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2475" w:rsidRDefault="00786C50">
      <w:pPr>
        <w:spacing w:after="219" w:line="259" w:lineRule="auto"/>
        <w:ind w:left="13" w:firstLine="0"/>
        <w:jc w:val="center"/>
      </w:pPr>
      <w:r>
        <w:rPr>
          <w:b/>
        </w:rPr>
        <w:t xml:space="preserve"> </w:t>
      </w:r>
    </w:p>
    <w:p w:rsidR="00162475" w:rsidRDefault="00786C50">
      <w:pPr>
        <w:spacing w:after="216" w:line="259" w:lineRule="auto"/>
        <w:ind w:left="13" w:firstLine="0"/>
        <w:jc w:val="center"/>
      </w:pPr>
      <w:r>
        <w:rPr>
          <w:b/>
        </w:rPr>
        <w:t xml:space="preserve"> </w:t>
      </w:r>
    </w:p>
    <w:p w:rsidR="00162475" w:rsidRDefault="00786C50" w:rsidP="00786C50">
      <w:pPr>
        <w:spacing w:after="210" w:line="265" w:lineRule="auto"/>
        <w:ind w:left="10" w:right="35"/>
        <w:jc w:val="center"/>
      </w:pPr>
      <w:r>
        <w:rPr>
          <w:b/>
        </w:rPr>
        <w:t xml:space="preserve">Linee guida per lo svolgimento della didattica </w:t>
      </w:r>
      <w:r w:rsidR="008B7274">
        <w:rPr>
          <w:b/>
        </w:rPr>
        <w:t xml:space="preserve">e delle prove di esame </w:t>
      </w:r>
      <w:r>
        <w:rPr>
          <w:b/>
        </w:rPr>
        <w:t xml:space="preserve">online </w:t>
      </w:r>
    </w:p>
    <w:p w:rsidR="00162475" w:rsidRDefault="00786C50">
      <w:pPr>
        <w:pStyle w:val="Titolo1"/>
        <w:ind w:right="30"/>
      </w:pPr>
      <w:r>
        <w:t xml:space="preserve">Art. 1 – Principi generali </w:t>
      </w:r>
    </w:p>
    <w:p w:rsidR="00162475" w:rsidRDefault="00786C50">
      <w:pPr>
        <w:ind w:left="279" w:right="348"/>
      </w:pPr>
      <w:r>
        <w:t xml:space="preserve">Le linee guida di seguito indicate costituiscono una diretta applicazione del Codice Etico Luiss, che promuove i valori della lealtà e della partecipazione, alla luce della funzione sociale e formativa dell’istituzione universitaria. </w:t>
      </w:r>
    </w:p>
    <w:p w:rsidR="00162475" w:rsidRDefault="00786C50">
      <w:pPr>
        <w:spacing w:after="207"/>
        <w:ind w:left="279" w:right="348"/>
      </w:pPr>
      <w:r>
        <w:t xml:space="preserve">In particolare, le indicazioni di seguito elencate sono formulate con specifico riferimento alle attività di didattica online, erogata da Luiss nella forma di lezioni, attività formative integrative, prove di verifica intermedia, esami di profitto ed esami di laurea. </w:t>
      </w:r>
    </w:p>
    <w:p w:rsidR="00162475" w:rsidRDefault="00786C50">
      <w:pPr>
        <w:pStyle w:val="Titolo1"/>
        <w:ind w:right="29"/>
      </w:pPr>
      <w:r>
        <w:t xml:space="preserve">Art. 2 – Frequenza dei corsi online </w:t>
      </w:r>
    </w:p>
    <w:p w:rsidR="00162475" w:rsidRDefault="00786C50">
      <w:pPr>
        <w:spacing w:after="89"/>
        <w:ind w:left="279" w:right="348"/>
      </w:pPr>
      <w:r>
        <w:t xml:space="preserve">Allo studente, ferme restando le previsioni del Codice Etico e del Regolamento Didattico di Ateneo vigenti, è fatto obbligo di: </w:t>
      </w:r>
    </w:p>
    <w:p w:rsidR="00162475" w:rsidRDefault="00786C50" w:rsidP="00786C50">
      <w:pPr>
        <w:numPr>
          <w:ilvl w:val="0"/>
          <w:numId w:val="1"/>
        </w:numPr>
        <w:spacing w:after="0"/>
        <w:ind w:right="348" w:hanging="360"/>
      </w:pPr>
      <w:r>
        <w:t xml:space="preserve">rispettare le regole dettate in materia di frequenza delle lezioni online allo stesso modo della frequenza in presenza, collegandosi quindi con puntualità nella propria aula virtuale e garantendo la propria partecipazione da remoto durante tutto lo svolgimento della lezione; </w:t>
      </w:r>
    </w:p>
    <w:p w:rsidR="00162475" w:rsidRDefault="00786C50" w:rsidP="00786C50">
      <w:pPr>
        <w:numPr>
          <w:ilvl w:val="0"/>
          <w:numId w:val="1"/>
        </w:numPr>
        <w:spacing w:after="0"/>
        <w:ind w:right="348" w:hanging="360"/>
      </w:pPr>
      <w:r>
        <w:t xml:space="preserve">accedere all’aula virtuale con un username che ne consenta l’immediata identificazione, utilizzando a tal fine in via prioritaria il proprio nome e cognome (no nickname o altri pseudonimi); </w:t>
      </w:r>
    </w:p>
    <w:p w:rsidR="00162475" w:rsidRDefault="00786C50" w:rsidP="00786C50">
      <w:pPr>
        <w:numPr>
          <w:ilvl w:val="0"/>
          <w:numId w:val="1"/>
        </w:numPr>
        <w:spacing w:after="0"/>
        <w:ind w:right="348" w:hanging="360"/>
      </w:pPr>
      <w:r>
        <w:t xml:space="preserve">prendere parte con serietà e onestà alle attività della didattica on line, nella consapevolezza di recare un utile contributo al miglioramento qualitativo della vita dell’Ateneo;  </w:t>
      </w:r>
    </w:p>
    <w:p w:rsidR="00162475" w:rsidRDefault="00786C50" w:rsidP="00786C50">
      <w:pPr>
        <w:numPr>
          <w:ilvl w:val="0"/>
          <w:numId w:val="1"/>
        </w:numPr>
        <w:spacing w:after="0"/>
        <w:ind w:right="348" w:hanging="360"/>
      </w:pPr>
      <w:r>
        <w:t xml:space="preserve">non condividere sui social o su web i contenuti delle lezioni; </w:t>
      </w:r>
    </w:p>
    <w:p w:rsidR="00162475" w:rsidRDefault="00786C50" w:rsidP="00786C50">
      <w:pPr>
        <w:numPr>
          <w:ilvl w:val="0"/>
          <w:numId w:val="1"/>
        </w:numPr>
        <w:spacing w:after="0"/>
        <w:ind w:right="348" w:hanging="360"/>
      </w:pPr>
      <w:r>
        <w:t xml:space="preserve">non ostacolare in alcun modo le attività didattiche online, pregiudicandone il regolare svolgimento.   </w:t>
      </w:r>
    </w:p>
    <w:p w:rsidR="00162475" w:rsidRDefault="00786C50">
      <w:pPr>
        <w:spacing w:after="17" w:line="259" w:lineRule="auto"/>
        <w:ind w:left="0" w:firstLine="0"/>
      </w:pPr>
      <w:r>
        <w:t xml:space="preserve"> </w:t>
      </w:r>
    </w:p>
    <w:p w:rsidR="00162475" w:rsidRDefault="00786C50">
      <w:pPr>
        <w:pStyle w:val="Titolo1"/>
        <w:spacing w:after="17" w:line="259" w:lineRule="auto"/>
        <w:ind w:left="0" w:firstLine="0"/>
      </w:pPr>
      <w:r>
        <w:t>Art. 3 - Svolgimento prove d’esame e verifiche intermedie online</w:t>
      </w:r>
      <w:r>
        <w:rPr>
          <w:b w:val="0"/>
        </w:rPr>
        <w:t xml:space="preserve"> </w:t>
      </w:r>
    </w:p>
    <w:p w:rsidR="00162475" w:rsidRDefault="00786C50">
      <w:pPr>
        <w:spacing w:after="89"/>
        <w:ind w:left="279" w:right="348"/>
      </w:pPr>
      <w:r>
        <w:t xml:space="preserve">Allo studente, ferme restando le previsioni del Codice Etico e del Regolamento Didattico di Ateneo vigenti e coerentemente con gli impegni formativi assunti con l’iscrizione, con particolare riferimento alle prove d’esame e alle verifiche intermedie online, è fatto obbligo di: </w:t>
      </w:r>
    </w:p>
    <w:p w:rsidR="00282829" w:rsidRPr="00553AFD" w:rsidRDefault="00282829" w:rsidP="00282829">
      <w:pPr>
        <w:pStyle w:val="Paragrafoelenco"/>
        <w:numPr>
          <w:ilvl w:val="0"/>
          <w:numId w:val="3"/>
        </w:numPr>
        <w:ind w:left="567" w:right="348" w:hanging="283"/>
      </w:pPr>
      <w:r w:rsidRPr="00553AFD">
        <w:t>disporre di un dispositivo dotato di telecamera, microfono, altoparlante con connessione stabile ad internet tale da consentire lo svolgimento di una videoconferenza;</w:t>
      </w:r>
    </w:p>
    <w:p w:rsidR="00485B19" w:rsidRDefault="00786C50" w:rsidP="006A67AE">
      <w:pPr>
        <w:pStyle w:val="Paragrafoelenco"/>
        <w:numPr>
          <w:ilvl w:val="0"/>
          <w:numId w:val="3"/>
        </w:numPr>
        <w:ind w:left="567" w:right="348" w:hanging="283"/>
      </w:pPr>
      <w:bookmarkStart w:id="0" w:name="_GoBack"/>
      <w:bookmarkEnd w:id="0"/>
      <w:r>
        <w:t>affrontare le prove di esame e le verifiche intermedie in modo serio, senza ricorrere ad aiuti esterni e senza utilizzare alcuna modalità ingannevole, in ogni caso nel rispetto della Commissione nonché adottando comportamenti leali e corretti nei confronti dell’Ateneo</w:t>
      </w:r>
      <w:r w:rsidR="00485B19">
        <w:t>;</w:t>
      </w:r>
    </w:p>
    <w:p w:rsidR="008B7274" w:rsidRPr="008B7274" w:rsidRDefault="008B7274" w:rsidP="008B7274">
      <w:pPr>
        <w:pStyle w:val="Paragrafoelenco"/>
        <w:numPr>
          <w:ilvl w:val="0"/>
          <w:numId w:val="3"/>
        </w:numPr>
        <w:spacing w:before="240"/>
        <w:ind w:left="567" w:right="348" w:hanging="283"/>
      </w:pPr>
      <w:r w:rsidRPr="008B7274">
        <w:t>assicurarsi che nell’ambiente ove sosterrà le prove di esame o le verifiche intermedie non siano presenti o possano accedere altre persone nel corso dello svolgimento della prova;</w:t>
      </w:r>
    </w:p>
    <w:p w:rsidR="008B7274" w:rsidRPr="008B7274" w:rsidRDefault="008B7274" w:rsidP="008B7274">
      <w:pPr>
        <w:pStyle w:val="Paragrafoelenco"/>
        <w:numPr>
          <w:ilvl w:val="0"/>
          <w:numId w:val="3"/>
        </w:numPr>
        <w:ind w:left="567" w:right="348" w:hanging="283"/>
      </w:pPr>
      <w:r w:rsidRPr="008B7274">
        <w:t>consentire alla Commissione, su richiesta, di effettuare un monitoraggio ambientale all’inizio o durante la prova, utilizzando a tal fine la webcam dei device (computer, tablet o smartphone) utilizzati dallo studente.</w:t>
      </w:r>
    </w:p>
    <w:p w:rsidR="00485B19" w:rsidRDefault="00485B19" w:rsidP="00485B19">
      <w:pPr>
        <w:ind w:right="348"/>
      </w:pPr>
    </w:p>
    <w:p w:rsidR="00162475" w:rsidRDefault="00786C50">
      <w:pPr>
        <w:spacing w:after="90"/>
        <w:ind w:left="279" w:right="348"/>
      </w:pPr>
      <w:r>
        <w:t xml:space="preserve">Allo studente è fatto tassativo divieto di: </w:t>
      </w:r>
    </w:p>
    <w:p w:rsidR="00162475" w:rsidRDefault="00786C50" w:rsidP="006A67AE">
      <w:pPr>
        <w:numPr>
          <w:ilvl w:val="0"/>
          <w:numId w:val="2"/>
        </w:numPr>
        <w:spacing w:after="0"/>
        <w:ind w:left="567" w:right="348" w:hanging="283"/>
      </w:pPr>
      <w:r>
        <w:t xml:space="preserve">assumere l'identità di un'altra persona o consentire a un'altra persona di farlo per proprio conto, allo scopo di soddisfare qualsiasi requisito accademico o in alcun modo alterare la propria valutazione accademica; </w:t>
      </w:r>
    </w:p>
    <w:p w:rsidR="00485B19" w:rsidRDefault="00786C50" w:rsidP="006A67AE">
      <w:pPr>
        <w:numPr>
          <w:ilvl w:val="0"/>
          <w:numId w:val="2"/>
        </w:numPr>
        <w:spacing w:after="0"/>
        <w:ind w:left="567" w:right="348" w:hanging="283"/>
      </w:pPr>
      <w:r>
        <w:t xml:space="preserve">consentire ad altri di fornire qualsivoglia aiuto in qualsiasi momento nel corso dello svolgimento della prova; </w:t>
      </w:r>
    </w:p>
    <w:p w:rsidR="00162475" w:rsidRDefault="00786C50" w:rsidP="006A67AE">
      <w:pPr>
        <w:numPr>
          <w:ilvl w:val="0"/>
          <w:numId w:val="2"/>
        </w:numPr>
        <w:spacing w:after="0" w:line="278" w:lineRule="auto"/>
        <w:ind w:left="567" w:right="348" w:hanging="283"/>
      </w:pPr>
      <w:r>
        <w:t xml:space="preserve">utilizzare qualsiasi dispositivo, o altra forma di aiuto durante ogni genere di prova o verifica, con l’unica eccezione dei casi espressamente autorizzati dal docente titolare dell’attività didattica; </w:t>
      </w:r>
    </w:p>
    <w:p w:rsidR="00162475" w:rsidRDefault="00786C50" w:rsidP="00485B19">
      <w:pPr>
        <w:numPr>
          <w:ilvl w:val="0"/>
          <w:numId w:val="2"/>
        </w:numPr>
        <w:ind w:left="567" w:right="348" w:hanging="283"/>
      </w:pPr>
      <w:r>
        <w:lastRenderedPageBreak/>
        <w:t>accedere al contenuto del corso o a contenuti esterni, anche utilizzando le risorse rinvenibili online, durante le verifiche e le prove d’esame.</w:t>
      </w:r>
    </w:p>
    <w:p w:rsidR="00162475" w:rsidRDefault="00786C50">
      <w:pPr>
        <w:spacing w:after="17" w:line="259" w:lineRule="auto"/>
        <w:ind w:left="0" w:firstLine="0"/>
      </w:pPr>
      <w:r>
        <w:t xml:space="preserve"> </w:t>
      </w:r>
    </w:p>
    <w:p w:rsidR="00162475" w:rsidRDefault="00786C50" w:rsidP="00786C50">
      <w:pPr>
        <w:pStyle w:val="Titolo1"/>
        <w:spacing w:after="0"/>
        <w:ind w:right="32"/>
      </w:pPr>
      <w:r>
        <w:t xml:space="preserve">Art. 4 – Sanzioni disciplinari </w:t>
      </w:r>
      <w:r>
        <w:rPr>
          <w:rFonts w:ascii="Calibri" w:eastAsia="Calibri" w:hAnsi="Calibri" w:cs="Calibri"/>
          <w:sz w:val="14"/>
        </w:rPr>
        <w:t xml:space="preserve"> </w:t>
      </w:r>
    </w:p>
    <w:p w:rsidR="00162475" w:rsidRDefault="00786C50">
      <w:pPr>
        <w:ind w:left="279" w:right="348"/>
      </w:pPr>
      <w:r>
        <w:t>Fatte salve le conseguenze civili e penali derivanti dall’inosservanza di quanto sopra prescritto, le violazioni delle norme di disciplina contenute nel presente Codice comportano, a carico dei trasgressori, l’applicazione delle sanzioni disciplinari previste dalla vigente normativa universitaria.</w:t>
      </w:r>
      <w:r>
        <w:rPr>
          <w:i/>
        </w:rPr>
        <w:t xml:space="preserve">  </w:t>
      </w:r>
      <w:r>
        <w:t xml:space="preserve">Le sanzioni disciplinari sono annotate nel fascicolo personale dello studente e sono oggetto di valutazione nella formazione di graduatorie.   </w:t>
      </w:r>
    </w:p>
    <w:p w:rsidR="00162475" w:rsidRDefault="00786C50">
      <w:pPr>
        <w:ind w:left="279" w:right="29"/>
      </w:pPr>
      <w:r>
        <w:t xml:space="preserve">Con particolare riferimento alla didattica online, i competenti organi accademici valuteranno con estrema severità qualsiasi comportamento che possa costituire anche semplice tentativo di mettere in atto condotte finalizzate a falsare la valutazione ed il giudizio sul proprio rendimento nello studio, con esplicito riferimento allo svolgimento delle prove e delle verifiche da remoto. </w:t>
      </w:r>
    </w:p>
    <w:p w:rsidR="00162475" w:rsidRDefault="00786C50">
      <w:pPr>
        <w:spacing w:after="17" w:line="259" w:lineRule="auto"/>
        <w:ind w:left="0" w:firstLine="0"/>
      </w:pPr>
      <w:r>
        <w:t xml:space="preserve"> </w:t>
      </w:r>
    </w:p>
    <w:p w:rsidR="00162475" w:rsidRDefault="00786C50">
      <w:pPr>
        <w:pStyle w:val="Titolo1"/>
        <w:ind w:right="33"/>
      </w:pPr>
      <w:r>
        <w:t xml:space="preserve">Art. 5 – Disposizioni finali </w:t>
      </w:r>
    </w:p>
    <w:p w:rsidR="00162475" w:rsidRDefault="00786C50">
      <w:pPr>
        <w:ind w:left="279" w:right="348"/>
      </w:pPr>
      <w:r>
        <w:t xml:space="preserve">È fatto obbligo a tutti gli studenti di conoscere e rispettare le presenti linee guida, che vengono pubblicate e costantemente aggiornate anche sul sito internet di Ateneo. </w:t>
      </w:r>
    </w:p>
    <w:p w:rsidR="00162475" w:rsidRDefault="00786C50">
      <w:pPr>
        <w:ind w:left="279" w:right="348"/>
      </w:pPr>
      <w:r>
        <w:t xml:space="preserve">Per tutto quanto non contenuto nelle presenti linee guida, si esortano gli studenti a tenere comportamenti rispettosi del decoro e della dignità altrui, sempre orientati all’ordinato svolgimento della vita universitaria. </w:t>
      </w:r>
    </w:p>
    <w:p w:rsidR="00162475" w:rsidRDefault="00786C50">
      <w:pPr>
        <w:ind w:left="279" w:right="348"/>
      </w:pPr>
      <w:r>
        <w:t xml:space="preserve">Si invitano inoltre tutti gli studenti a consultare periodicamente il Portale di Ateneo </w:t>
      </w:r>
      <w:hyperlink r:id="rId5">
        <w:r>
          <w:rPr>
            <w:u w:val="single" w:color="000000"/>
          </w:rPr>
          <w:t>www.luiss.it</w:t>
        </w:r>
      </w:hyperlink>
      <w:hyperlink r:id="rId6">
        <w:r>
          <w:rPr>
            <w:u w:val="single" w:color="000000"/>
          </w:rPr>
          <w:t xml:space="preserve"> </w:t>
        </w:r>
      </w:hyperlink>
      <w:r>
        <w:t xml:space="preserve">nella sezione </w:t>
      </w:r>
      <w:hyperlink r:id="rId7">
        <w:r>
          <w:rPr>
            <w:u w:val="single" w:color="000000"/>
          </w:rPr>
          <w:t>Statuto e Regolamenti</w:t>
        </w:r>
      </w:hyperlink>
      <w:hyperlink r:id="rId8">
        <w:r>
          <w:t xml:space="preserve"> </w:t>
        </w:r>
      </w:hyperlink>
      <w:r>
        <w:t xml:space="preserve">per essere consapevoli ed aggiornati sulla regolamentazione e sui codici che disciplinano il mondo Luiss. </w:t>
      </w:r>
    </w:p>
    <w:p w:rsidR="00162475" w:rsidRDefault="00786C50">
      <w:pPr>
        <w:spacing w:after="245" w:line="259" w:lineRule="auto"/>
        <w:ind w:left="284" w:firstLine="0"/>
      </w:pPr>
      <w:r>
        <w:t xml:space="preserve"> </w:t>
      </w:r>
    </w:p>
    <w:p w:rsidR="00162475" w:rsidRDefault="00786C50">
      <w:pPr>
        <w:spacing w:after="16" w:line="259" w:lineRule="auto"/>
        <w:ind w:left="0" w:firstLine="0"/>
      </w:pPr>
      <w:r>
        <w:rPr>
          <w:rFonts w:ascii="Calibri" w:eastAsia="Calibri" w:hAnsi="Calibri" w:cs="Calibri"/>
          <w:sz w:val="22"/>
        </w:rPr>
        <w:t xml:space="preserve"> </w:t>
      </w:r>
    </w:p>
    <w:p w:rsidR="00162475" w:rsidRDefault="00786C50">
      <w:pPr>
        <w:spacing w:after="19" w:line="259" w:lineRule="auto"/>
        <w:ind w:left="284" w:firstLine="0"/>
      </w:pPr>
      <w:r>
        <w:rPr>
          <w:rFonts w:ascii="Calibri" w:eastAsia="Calibri" w:hAnsi="Calibri" w:cs="Calibri"/>
          <w:b/>
          <w:sz w:val="22"/>
        </w:rPr>
        <w:t xml:space="preserve"> </w:t>
      </w:r>
    </w:p>
    <w:p w:rsidR="00162475" w:rsidRDefault="00786C50">
      <w:pPr>
        <w:spacing w:after="7570" w:line="259" w:lineRule="auto"/>
        <w:ind w:left="284" w:firstLine="0"/>
      </w:pPr>
      <w:r>
        <w:rPr>
          <w:rFonts w:ascii="Calibri" w:eastAsia="Calibri" w:hAnsi="Calibri" w:cs="Calibri"/>
          <w:sz w:val="22"/>
        </w:rPr>
        <w:t xml:space="preserve"> </w:t>
      </w:r>
    </w:p>
    <w:p w:rsidR="00162475" w:rsidRDefault="00786C50" w:rsidP="00282829">
      <w:pPr>
        <w:spacing w:after="64" w:line="259" w:lineRule="auto"/>
        <w:ind w:left="0" w:firstLine="0"/>
        <w:jc w:val="right"/>
      </w:pPr>
      <w:r>
        <w:rPr>
          <w:rFonts w:ascii="Calibri" w:eastAsia="Calibri" w:hAnsi="Calibri" w:cs="Calibri"/>
          <w:sz w:val="14"/>
        </w:rPr>
        <w:lastRenderedPageBreak/>
        <w:t xml:space="preserve"> </w:t>
      </w:r>
    </w:p>
    <w:sectPr w:rsidR="00162475">
      <w:pgSz w:w="11906" w:h="16838"/>
      <w:pgMar w:top="1421" w:right="1102" w:bottom="706"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iss Sans">
    <w:panose1 w:val="00000000000000000000"/>
    <w:charset w:val="00"/>
    <w:family w:val="auto"/>
    <w:pitch w:val="variable"/>
    <w:sig w:usb0="800000AF" w:usb1="5000206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A872B4"/>
    <w:multiLevelType w:val="hybridMultilevel"/>
    <w:tmpl w:val="669834D8"/>
    <w:lvl w:ilvl="0" w:tplc="C43CDAA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03623AC">
      <w:start w:val="1"/>
      <w:numFmt w:val="bullet"/>
      <w:lvlText w:val="o"/>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C1BC0328">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E7A539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2CC8EC">
      <w:start w:val="1"/>
      <w:numFmt w:val="bullet"/>
      <w:lvlText w:val="o"/>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18A668A">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DB2657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80204E">
      <w:start w:val="1"/>
      <w:numFmt w:val="bullet"/>
      <w:lvlText w:val="o"/>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8E8C35C">
      <w:start w:val="1"/>
      <w:numFmt w:val="bullet"/>
      <w:lvlText w:val="▪"/>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9B2499E"/>
    <w:multiLevelType w:val="hybridMultilevel"/>
    <w:tmpl w:val="085867BE"/>
    <w:lvl w:ilvl="0" w:tplc="9FB45D10">
      <w:start w:val="1"/>
      <w:numFmt w:val="bullet"/>
      <w:lvlText w:val="-"/>
      <w:lvlJc w:val="left"/>
      <w:pPr>
        <w:ind w:left="100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5D9037BA"/>
    <w:multiLevelType w:val="hybridMultilevel"/>
    <w:tmpl w:val="2C5ACDB8"/>
    <w:lvl w:ilvl="0" w:tplc="9FB45D10">
      <w:start w:val="1"/>
      <w:numFmt w:val="bullet"/>
      <w:lvlText w:val="-"/>
      <w:lvlJc w:val="left"/>
      <w:pPr>
        <w:ind w:left="10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203FE0">
      <w:start w:val="1"/>
      <w:numFmt w:val="bullet"/>
      <w:lvlText w:val="o"/>
      <w:lvlJc w:val="left"/>
      <w:pPr>
        <w:ind w:left="17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DEEEFAE">
      <w:start w:val="1"/>
      <w:numFmt w:val="bullet"/>
      <w:lvlText w:val="▪"/>
      <w:lvlJc w:val="left"/>
      <w:pPr>
        <w:ind w:left="24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6140126">
      <w:start w:val="1"/>
      <w:numFmt w:val="bullet"/>
      <w:lvlText w:val="•"/>
      <w:lvlJc w:val="left"/>
      <w:pPr>
        <w:ind w:left="31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81ECD50">
      <w:start w:val="1"/>
      <w:numFmt w:val="bullet"/>
      <w:lvlText w:val="o"/>
      <w:lvlJc w:val="left"/>
      <w:pPr>
        <w:ind w:left="38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230D77C">
      <w:start w:val="1"/>
      <w:numFmt w:val="bullet"/>
      <w:lvlText w:val="▪"/>
      <w:lvlJc w:val="left"/>
      <w:pPr>
        <w:ind w:left="46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5040A8A">
      <w:start w:val="1"/>
      <w:numFmt w:val="bullet"/>
      <w:lvlText w:val="•"/>
      <w:lvlJc w:val="left"/>
      <w:pPr>
        <w:ind w:left="53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BC63AE6">
      <w:start w:val="1"/>
      <w:numFmt w:val="bullet"/>
      <w:lvlText w:val="o"/>
      <w:lvlJc w:val="left"/>
      <w:pPr>
        <w:ind w:left="60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83495F6">
      <w:start w:val="1"/>
      <w:numFmt w:val="bullet"/>
      <w:lvlText w:val="▪"/>
      <w:lvlJc w:val="left"/>
      <w:pPr>
        <w:ind w:left="67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75"/>
    <w:rsid w:val="00162475"/>
    <w:rsid w:val="00282829"/>
    <w:rsid w:val="00485B19"/>
    <w:rsid w:val="00553AFD"/>
    <w:rsid w:val="006A67AE"/>
    <w:rsid w:val="006F4A96"/>
    <w:rsid w:val="00786C50"/>
    <w:rsid w:val="008B72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7ACB64C-0AF9-40B1-9263-20B248991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8" w:line="269" w:lineRule="auto"/>
      <w:ind w:left="294" w:hanging="10"/>
    </w:pPr>
    <w:rPr>
      <w:rFonts w:ascii="Luiss Sans" w:eastAsia="Luiss Sans" w:hAnsi="Luiss Sans" w:cs="Luiss Sans"/>
      <w:color w:val="000000"/>
      <w:sz w:val="24"/>
    </w:rPr>
  </w:style>
  <w:style w:type="paragraph" w:styleId="Titolo1">
    <w:name w:val="heading 1"/>
    <w:next w:val="Normale"/>
    <w:link w:val="Titolo1Carattere"/>
    <w:uiPriority w:val="9"/>
    <w:qFormat/>
    <w:pPr>
      <w:keepNext/>
      <w:keepLines/>
      <w:spacing w:after="11" w:line="265" w:lineRule="auto"/>
      <w:ind w:left="10" w:right="35" w:hanging="10"/>
      <w:jc w:val="center"/>
      <w:outlineLvl w:val="0"/>
    </w:pPr>
    <w:rPr>
      <w:rFonts w:ascii="Luiss Sans" w:eastAsia="Luiss Sans" w:hAnsi="Luiss Sans" w:cs="Luiss Sans"/>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Luiss Sans" w:eastAsia="Luiss Sans" w:hAnsi="Luiss Sans" w:cs="Luiss Sans"/>
      <w:b/>
      <w:color w:val="000000"/>
      <w:sz w:val="24"/>
    </w:rPr>
  </w:style>
  <w:style w:type="paragraph" w:styleId="Paragrafoelenco">
    <w:name w:val="List Paragraph"/>
    <w:basedOn w:val="Normale"/>
    <w:uiPriority w:val="34"/>
    <w:qFormat/>
    <w:rsid w:val="00485B19"/>
    <w:pPr>
      <w:ind w:left="720"/>
      <w:contextualSpacing/>
    </w:pPr>
  </w:style>
  <w:style w:type="paragraph" w:styleId="Testofumetto">
    <w:name w:val="Balloon Text"/>
    <w:basedOn w:val="Normale"/>
    <w:link w:val="TestofumettoCarattere"/>
    <w:uiPriority w:val="99"/>
    <w:semiHidden/>
    <w:unhideWhenUsed/>
    <w:rsid w:val="002828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82829"/>
    <w:rPr>
      <w:rFonts w:ascii="Segoe UI" w:eastAsia="Luiss Sans"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577284">
      <w:bodyDiv w:val="1"/>
      <w:marLeft w:val="0"/>
      <w:marRight w:val="0"/>
      <w:marTop w:val="0"/>
      <w:marBottom w:val="0"/>
      <w:divBdr>
        <w:top w:val="none" w:sz="0" w:space="0" w:color="auto"/>
        <w:left w:val="none" w:sz="0" w:space="0" w:color="auto"/>
        <w:bottom w:val="none" w:sz="0" w:space="0" w:color="auto"/>
        <w:right w:val="none" w:sz="0" w:space="0" w:color="auto"/>
      </w:divBdr>
    </w:div>
    <w:div w:id="7306903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luiss.it/ateneo/chi-siamo/statuto-e-regolamenti" TargetMode="External"/><Relationship Id="rId3" Type="http://schemas.openxmlformats.org/officeDocument/2006/relationships/settings" Target="settings.xml"/><Relationship Id="rId7" Type="http://schemas.openxmlformats.org/officeDocument/2006/relationships/hyperlink" Target="http://www.luiss.it/ateneo/chi-siamo/statuto-e-regolamen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uiss.it/" TargetMode="External"/><Relationship Id="rId5" Type="http://schemas.openxmlformats.org/officeDocument/2006/relationships/hyperlink" Target="http://www.luiss.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788</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Caterina Cerroni</dc:creator>
  <cp:keywords/>
  <cp:lastModifiedBy>Cristiana Ricotta</cp:lastModifiedBy>
  <cp:revision>2</cp:revision>
  <dcterms:created xsi:type="dcterms:W3CDTF">2020-05-07T14:39:00Z</dcterms:created>
  <dcterms:modified xsi:type="dcterms:W3CDTF">2020-05-07T14:39:00Z</dcterms:modified>
</cp:coreProperties>
</file>