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3AD7" w14:textId="77777777" w:rsidR="0000707C" w:rsidRPr="00DC4D3E" w:rsidRDefault="0000707C">
      <w:pPr>
        <w:pStyle w:val="BodyText"/>
        <w:rPr>
          <w:rFonts w:ascii="Times New Roman"/>
          <w:sz w:val="20"/>
          <w:lang w:val="en-US"/>
        </w:rPr>
      </w:pPr>
    </w:p>
    <w:p w14:paraId="41FE4E81" w14:textId="77777777" w:rsidR="00F23042" w:rsidRPr="00DC4D3E" w:rsidRDefault="00F23042" w:rsidP="00322600">
      <w:pPr>
        <w:pStyle w:val="TitoloDocumento"/>
      </w:pPr>
    </w:p>
    <w:p w14:paraId="54168334" w14:textId="77777777" w:rsidR="00F23042" w:rsidRPr="00DC4D3E" w:rsidRDefault="00F23042" w:rsidP="00322600">
      <w:pPr>
        <w:pStyle w:val="TitoloDocumento"/>
      </w:pPr>
    </w:p>
    <w:p w14:paraId="7EB441A5" w14:textId="3F8C58E9" w:rsidR="00A9050F" w:rsidRPr="00DC4D3E" w:rsidRDefault="00DC4D3E">
      <w:pPr>
        <w:pStyle w:val="TitoloDocumento"/>
        <w:spacing w:line="360" w:lineRule="auto"/>
        <w:jc w:val="center"/>
      </w:pPr>
      <w:r w:rsidRPr="00DC4D3E">
        <w:t xml:space="preserve">Bylaws of </w:t>
      </w:r>
    </w:p>
    <w:p w14:paraId="64475C63" w14:textId="3C7B13D6" w:rsidR="00A9050F" w:rsidRPr="00DC4D3E" w:rsidRDefault="00000000" w:rsidP="007A126E">
      <w:pPr>
        <w:pStyle w:val="TitoloDocumento"/>
        <w:spacing w:line="360" w:lineRule="auto"/>
        <w:jc w:val="center"/>
      </w:pPr>
      <w:r w:rsidRPr="00DC4D3E">
        <w:t xml:space="preserve">Luiss </w:t>
      </w:r>
      <w:r w:rsidR="00D34904" w:rsidRPr="00DC4D3E">
        <w:t>Think Tank Europ</w:t>
      </w:r>
      <w:r w:rsidR="00B548D3">
        <w:t>e</w:t>
      </w:r>
    </w:p>
    <w:p w14:paraId="20B02F23" w14:textId="77777777" w:rsidR="0000707C" w:rsidRPr="00DC4D3E" w:rsidRDefault="0000707C">
      <w:pPr>
        <w:pStyle w:val="BodyText"/>
        <w:rPr>
          <w:rFonts w:ascii="Times New Roman"/>
          <w:sz w:val="20"/>
          <w:lang w:val="en-US"/>
        </w:rPr>
      </w:pPr>
    </w:p>
    <w:p w14:paraId="220D1E25" w14:textId="77777777" w:rsidR="0000707C" w:rsidRPr="00DC4D3E" w:rsidRDefault="0000707C">
      <w:pPr>
        <w:pStyle w:val="BodyText"/>
        <w:rPr>
          <w:rFonts w:ascii="Times New Roman"/>
          <w:sz w:val="20"/>
          <w:lang w:val="en-US"/>
        </w:rPr>
      </w:pPr>
    </w:p>
    <w:p w14:paraId="6C4A2F68" w14:textId="77777777" w:rsidR="0000707C" w:rsidRPr="00DC4D3E" w:rsidRDefault="0000707C">
      <w:pPr>
        <w:pStyle w:val="BodyText"/>
        <w:rPr>
          <w:rFonts w:ascii="Times New Roman"/>
          <w:sz w:val="20"/>
          <w:lang w:val="en-US"/>
        </w:rPr>
      </w:pPr>
    </w:p>
    <w:p w14:paraId="75098AEF" w14:textId="77777777" w:rsidR="0000707C" w:rsidRPr="00DC4D3E" w:rsidRDefault="0000707C">
      <w:pPr>
        <w:pStyle w:val="BodyText"/>
        <w:rPr>
          <w:rFonts w:ascii="Times New Roman"/>
          <w:sz w:val="20"/>
          <w:lang w:val="en-US"/>
        </w:rPr>
      </w:pPr>
    </w:p>
    <w:p w14:paraId="0A23F13B" w14:textId="77777777" w:rsidR="0000707C" w:rsidRPr="00DC4D3E" w:rsidRDefault="0000707C">
      <w:pPr>
        <w:pStyle w:val="BodyText"/>
        <w:rPr>
          <w:rFonts w:ascii="Times New Roman"/>
          <w:sz w:val="20"/>
          <w:lang w:val="en-US"/>
        </w:rPr>
      </w:pPr>
    </w:p>
    <w:p w14:paraId="1FEA2865" w14:textId="77777777" w:rsidR="0000707C" w:rsidRPr="00DC4D3E" w:rsidRDefault="0000707C">
      <w:pPr>
        <w:pStyle w:val="BodyText"/>
        <w:rPr>
          <w:rFonts w:ascii="Times New Roman"/>
          <w:sz w:val="20"/>
          <w:lang w:val="en-US"/>
        </w:rPr>
      </w:pPr>
    </w:p>
    <w:p w14:paraId="751C7ADD" w14:textId="77777777" w:rsidR="00F23042" w:rsidRPr="00DC4D3E" w:rsidRDefault="00F23042">
      <w:pPr>
        <w:pStyle w:val="BodyText"/>
        <w:rPr>
          <w:rFonts w:ascii="Times New Roman"/>
          <w:sz w:val="20"/>
          <w:lang w:val="en-US"/>
        </w:rPr>
      </w:pPr>
    </w:p>
    <w:p w14:paraId="60A257C2" w14:textId="77777777" w:rsidR="00F23042" w:rsidRPr="00DC4D3E" w:rsidRDefault="00F23042">
      <w:pPr>
        <w:pStyle w:val="BodyText"/>
        <w:rPr>
          <w:rFonts w:ascii="Times New Roman"/>
          <w:sz w:val="20"/>
          <w:lang w:val="en-US"/>
        </w:rPr>
      </w:pPr>
    </w:p>
    <w:p w14:paraId="4F0DA7D5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59EC87F8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62291D04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5E4B202E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031E7CFA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43AD2463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6459D231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64E185AE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3AD242EC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2F5E21FD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494AC0F9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53D9F708" w14:textId="77777777" w:rsidR="0081196D" w:rsidRPr="00DC4D3E" w:rsidRDefault="0081196D">
      <w:pPr>
        <w:pStyle w:val="BodyText"/>
        <w:rPr>
          <w:rFonts w:ascii="Times New Roman"/>
          <w:sz w:val="20"/>
          <w:lang w:val="en-US"/>
        </w:rPr>
      </w:pPr>
    </w:p>
    <w:p w14:paraId="6BE6E14B" w14:textId="77777777" w:rsidR="0081196D" w:rsidRPr="00DC4D3E" w:rsidRDefault="0081196D">
      <w:pPr>
        <w:pStyle w:val="BodyText"/>
        <w:rPr>
          <w:rFonts w:ascii="Times New Roman"/>
          <w:sz w:val="20"/>
          <w:lang w:val="en-US"/>
        </w:rPr>
      </w:pPr>
    </w:p>
    <w:p w14:paraId="135DEFF6" w14:textId="77777777" w:rsidR="0081196D" w:rsidRPr="00DC4D3E" w:rsidRDefault="0081196D">
      <w:pPr>
        <w:pStyle w:val="BodyText"/>
        <w:rPr>
          <w:rFonts w:ascii="Times New Roman"/>
          <w:sz w:val="20"/>
          <w:lang w:val="en-US"/>
        </w:rPr>
      </w:pPr>
    </w:p>
    <w:p w14:paraId="15CB71A2" w14:textId="77777777" w:rsidR="0081196D" w:rsidRPr="00DC4D3E" w:rsidRDefault="0081196D">
      <w:pPr>
        <w:pStyle w:val="BodyText"/>
        <w:rPr>
          <w:rFonts w:ascii="Times New Roman"/>
          <w:sz w:val="20"/>
          <w:lang w:val="en-US"/>
        </w:rPr>
      </w:pPr>
    </w:p>
    <w:p w14:paraId="2B2785F0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264A1AD6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03F444A2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4CF9B9DE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235C4A46" w14:textId="1B2F8603" w:rsidR="00F82B8C" w:rsidRDefault="00F82B8C">
      <w:pPr>
        <w:pStyle w:val="BodyText"/>
        <w:rPr>
          <w:rFonts w:ascii="Times New Roman"/>
          <w:sz w:val="20"/>
          <w:lang w:val="en-US"/>
        </w:rPr>
      </w:pPr>
    </w:p>
    <w:p w14:paraId="0934E62D" w14:textId="73275BD5" w:rsidR="00883F5B" w:rsidRDefault="00883F5B">
      <w:pPr>
        <w:pStyle w:val="BodyText"/>
        <w:rPr>
          <w:rFonts w:ascii="Times New Roman"/>
          <w:sz w:val="20"/>
          <w:lang w:val="en-US"/>
        </w:rPr>
      </w:pPr>
    </w:p>
    <w:p w14:paraId="47FAED18" w14:textId="17E5F046" w:rsidR="00883F5B" w:rsidRDefault="00883F5B">
      <w:pPr>
        <w:pStyle w:val="BodyText"/>
        <w:rPr>
          <w:rFonts w:ascii="Times New Roman"/>
          <w:sz w:val="20"/>
          <w:lang w:val="en-US"/>
        </w:rPr>
      </w:pPr>
    </w:p>
    <w:p w14:paraId="6B3F6CAB" w14:textId="77777777" w:rsidR="00883F5B" w:rsidRPr="00DC4D3E" w:rsidRDefault="00883F5B">
      <w:pPr>
        <w:pStyle w:val="BodyText"/>
        <w:rPr>
          <w:rFonts w:ascii="Times New Roman"/>
          <w:sz w:val="20"/>
          <w:lang w:val="en-US"/>
        </w:rPr>
      </w:pPr>
    </w:p>
    <w:p w14:paraId="269A23FE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02638279" w14:textId="77777777" w:rsidR="00F82B8C" w:rsidRPr="00DC4D3E" w:rsidRDefault="00F82B8C">
      <w:pPr>
        <w:pStyle w:val="BodyText"/>
        <w:rPr>
          <w:rFonts w:ascii="Times New Roman"/>
          <w:sz w:val="20"/>
          <w:lang w:val="en-US"/>
        </w:rPr>
      </w:pPr>
    </w:p>
    <w:p w14:paraId="3E90FC1A" w14:textId="7F41E4DB" w:rsidR="00A9050F" w:rsidRPr="00DC4D3E" w:rsidRDefault="00000000">
      <w:pPr>
        <w:pStyle w:val="BodyText"/>
        <w:jc w:val="center"/>
        <w:rPr>
          <w:rFonts w:ascii="Luiss Sans" w:hAnsi="Luiss Sans"/>
          <w:color w:val="003A65"/>
          <w:lang w:val="en-US"/>
        </w:rPr>
      </w:pPr>
      <w:r w:rsidRPr="00DC4D3E">
        <w:rPr>
          <w:rFonts w:ascii="Luiss Sans" w:hAnsi="Luiss Sans"/>
          <w:color w:val="003A65"/>
          <w:lang w:val="en-US"/>
        </w:rPr>
        <w:t xml:space="preserve">(Approved by Luiss </w:t>
      </w:r>
      <w:r w:rsidR="009D3E2F">
        <w:rPr>
          <w:rFonts w:ascii="Luiss Sans" w:hAnsi="Luiss Sans"/>
          <w:color w:val="003A65"/>
          <w:lang w:val="en-US"/>
        </w:rPr>
        <w:t xml:space="preserve">University’s </w:t>
      </w:r>
      <w:r w:rsidR="002166EB" w:rsidRPr="00DC4D3E">
        <w:rPr>
          <w:rFonts w:ascii="Luiss Sans" w:hAnsi="Luiss Sans"/>
          <w:color w:val="003A65"/>
          <w:lang w:val="en-US"/>
        </w:rPr>
        <w:t xml:space="preserve">Executive Committee </w:t>
      </w:r>
      <w:r w:rsidR="00F82B8C" w:rsidRPr="00DC4D3E">
        <w:rPr>
          <w:rFonts w:ascii="Luiss Sans" w:hAnsi="Luiss Sans"/>
          <w:color w:val="003A65"/>
          <w:lang w:val="en-US"/>
        </w:rPr>
        <w:t xml:space="preserve">at its meeting </w:t>
      </w:r>
      <w:r w:rsidR="009D3E2F">
        <w:rPr>
          <w:rFonts w:ascii="Luiss Sans" w:hAnsi="Luiss Sans"/>
          <w:color w:val="003A65"/>
          <w:lang w:val="en-US"/>
        </w:rPr>
        <w:t>of</w:t>
      </w:r>
      <w:r w:rsidR="00DC4D3E" w:rsidRPr="00DC4D3E">
        <w:rPr>
          <w:rFonts w:ascii="Luiss Sans" w:hAnsi="Luiss Sans"/>
          <w:color w:val="003A65"/>
          <w:lang w:val="en-US"/>
        </w:rPr>
        <w:t xml:space="preserve"> 30</w:t>
      </w:r>
      <w:r w:rsidRPr="00DC4D3E">
        <w:rPr>
          <w:rFonts w:ascii="Luiss Sans" w:hAnsi="Luiss Sans"/>
          <w:color w:val="003A65"/>
          <w:lang w:val="en-US"/>
        </w:rPr>
        <w:t xml:space="preserve"> </w:t>
      </w:r>
      <w:r w:rsidR="002166EB" w:rsidRPr="00DC4D3E">
        <w:rPr>
          <w:rFonts w:ascii="Luiss Sans" w:hAnsi="Luiss Sans"/>
          <w:color w:val="003A65"/>
          <w:lang w:val="en-US"/>
        </w:rPr>
        <w:t xml:space="preserve">March </w:t>
      </w:r>
      <w:r w:rsidR="00F82B8C" w:rsidRPr="00DC4D3E">
        <w:rPr>
          <w:rFonts w:ascii="Luiss Sans" w:hAnsi="Luiss Sans"/>
          <w:color w:val="003A65"/>
          <w:lang w:val="en-US"/>
        </w:rPr>
        <w:t>2023</w:t>
      </w:r>
      <w:r w:rsidR="002166EB" w:rsidRPr="00DC4D3E">
        <w:rPr>
          <w:rFonts w:ascii="Luiss Sans" w:hAnsi="Luiss Sans"/>
          <w:color w:val="003A65"/>
          <w:lang w:val="en-US"/>
        </w:rPr>
        <w:t>)</w:t>
      </w:r>
    </w:p>
    <w:p w14:paraId="5B24485D" w14:textId="77777777" w:rsidR="00F23042" w:rsidRPr="00DC4D3E" w:rsidRDefault="00F23042" w:rsidP="00F23042">
      <w:pPr>
        <w:pStyle w:val="BodyText"/>
        <w:jc w:val="center"/>
        <w:rPr>
          <w:rFonts w:ascii="Times New Roman"/>
          <w:sz w:val="18"/>
          <w:szCs w:val="20"/>
          <w:lang w:val="en-US"/>
        </w:rPr>
      </w:pPr>
    </w:p>
    <w:p w14:paraId="19F8FD3E" w14:textId="77777777" w:rsidR="00F23042" w:rsidRPr="00DC4D3E" w:rsidRDefault="00F23042">
      <w:pPr>
        <w:pStyle w:val="BodyText"/>
        <w:rPr>
          <w:rFonts w:ascii="Times New Roman"/>
          <w:sz w:val="20"/>
          <w:lang w:val="en-US"/>
        </w:rPr>
      </w:pPr>
      <w:r w:rsidRPr="00DC4D3E">
        <w:rPr>
          <w:rFonts w:ascii="Times New Roman"/>
          <w:sz w:val="20"/>
          <w:lang w:val="en-US"/>
        </w:rPr>
        <w:br w:type="page"/>
      </w:r>
    </w:p>
    <w:p w14:paraId="0017E4C1" w14:textId="77777777" w:rsidR="00A9050F" w:rsidRPr="00DC4D3E" w:rsidRDefault="0000000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lastRenderedPageBreak/>
        <w:t>TITLE I</w:t>
      </w:r>
    </w:p>
    <w:p w14:paraId="2FAF808E" w14:textId="6A7C438B" w:rsidR="00A9050F" w:rsidRPr="00DC4D3E" w:rsidRDefault="000C7A38">
      <w:pPr>
        <w:spacing w:after="120" w:line="280" w:lineRule="exact"/>
        <w:jc w:val="center"/>
        <w:rPr>
          <w:rFonts w:ascii="Luiss Sans" w:hAnsi="Luiss Sans"/>
          <w:b/>
          <w:color w:val="003A70"/>
          <w:lang w:val="en-US"/>
        </w:rPr>
      </w:pPr>
      <w:r>
        <w:rPr>
          <w:rFonts w:ascii="Luiss Sans" w:hAnsi="Luiss Sans"/>
          <w:b/>
          <w:color w:val="003A70"/>
          <w:lang w:val="en-US"/>
        </w:rPr>
        <w:t xml:space="preserve">TTE </w:t>
      </w:r>
      <w:r w:rsidR="007A126E">
        <w:rPr>
          <w:rFonts w:ascii="Luiss Sans" w:hAnsi="Luiss Sans"/>
          <w:b/>
          <w:color w:val="003A70"/>
          <w:lang w:val="en-US"/>
        </w:rPr>
        <w:t>Aims</w:t>
      </w:r>
      <w:r w:rsidR="007A126E" w:rsidRPr="00DC4D3E">
        <w:rPr>
          <w:rFonts w:ascii="Luiss Sans" w:hAnsi="Luiss Sans"/>
          <w:b/>
          <w:color w:val="003A70"/>
          <w:lang w:val="en-US"/>
        </w:rPr>
        <w:t xml:space="preserve"> and </w:t>
      </w:r>
      <w:r w:rsidR="007A126E">
        <w:rPr>
          <w:rFonts w:ascii="Luiss Sans" w:hAnsi="Luiss Sans"/>
          <w:b/>
          <w:color w:val="003A70"/>
          <w:lang w:val="en-US"/>
        </w:rPr>
        <w:t>A</w:t>
      </w:r>
      <w:r w:rsidR="007A126E" w:rsidRPr="00DC4D3E">
        <w:rPr>
          <w:rFonts w:ascii="Luiss Sans" w:hAnsi="Luiss Sans"/>
          <w:b/>
          <w:color w:val="003A70"/>
          <w:lang w:val="en-US"/>
        </w:rPr>
        <w:t>ctivities</w:t>
      </w:r>
    </w:p>
    <w:p w14:paraId="7AE38327" w14:textId="77777777" w:rsidR="0099438D" w:rsidRPr="00DC4D3E" w:rsidRDefault="0099438D" w:rsidP="00A84637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</w:p>
    <w:p w14:paraId="052B6628" w14:textId="6DC73B42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1</w:t>
      </w:r>
    </w:p>
    <w:p w14:paraId="6CFAD117" w14:textId="5DD39296" w:rsidR="00A9050F" w:rsidRPr="00DC4D3E" w:rsidRDefault="00000000">
      <w:pPr>
        <w:spacing w:after="120" w:line="280" w:lineRule="exact"/>
        <w:jc w:val="center"/>
        <w:rPr>
          <w:rFonts w:ascii="Luiss Sans" w:hAnsi="Luiss Sans"/>
          <w:b/>
          <w:color w:val="003A70"/>
          <w:lang w:val="en-US"/>
        </w:rPr>
      </w:pPr>
      <w:r w:rsidRPr="00DC4D3E">
        <w:rPr>
          <w:rFonts w:ascii="Luiss Sans" w:hAnsi="Luiss Sans"/>
          <w:b/>
          <w:color w:val="003A70"/>
          <w:lang w:val="en-US"/>
        </w:rPr>
        <w:t xml:space="preserve">Scope of </w:t>
      </w:r>
      <w:r w:rsidR="00790DD0">
        <w:rPr>
          <w:rFonts w:ascii="Luiss Sans" w:hAnsi="Luiss Sans"/>
          <w:b/>
          <w:color w:val="003A70"/>
          <w:lang w:val="en-US"/>
        </w:rPr>
        <w:t>A</w:t>
      </w:r>
      <w:r w:rsidRPr="00DC4D3E">
        <w:rPr>
          <w:rFonts w:ascii="Luiss Sans" w:hAnsi="Luiss Sans"/>
          <w:b/>
          <w:color w:val="003A70"/>
          <w:lang w:val="en-US"/>
        </w:rPr>
        <w:t>pplication</w:t>
      </w:r>
    </w:p>
    <w:p w14:paraId="6D3440E9" w14:textId="2351F9FD" w:rsidR="00A9050F" w:rsidRPr="00DC4D3E" w:rsidRDefault="00000000" w:rsidP="00696430">
      <w:pPr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These </w:t>
      </w:r>
      <w:r w:rsidR="007A126E">
        <w:rPr>
          <w:rFonts w:ascii="Luiss Sans" w:hAnsi="Luiss Sans"/>
          <w:color w:val="003A70"/>
          <w:lang w:val="en-US"/>
        </w:rPr>
        <w:t>B</w:t>
      </w:r>
      <w:r w:rsidR="00282DFD">
        <w:rPr>
          <w:rFonts w:ascii="Luiss Sans" w:hAnsi="Luiss Sans"/>
          <w:color w:val="003A70"/>
          <w:lang w:val="en-US"/>
        </w:rPr>
        <w:t>ylaws</w:t>
      </w:r>
      <w:r w:rsidRPr="00DC4D3E">
        <w:rPr>
          <w:rFonts w:ascii="Luiss Sans" w:hAnsi="Luiss Sans"/>
          <w:color w:val="003A70"/>
          <w:lang w:val="en-US"/>
        </w:rPr>
        <w:t xml:space="preserve"> govern the purposes, activities, and organization </w:t>
      </w:r>
      <w:r w:rsidR="00F82B8C" w:rsidRPr="00DC4D3E">
        <w:rPr>
          <w:rFonts w:ascii="Luiss Sans" w:hAnsi="Luiss Sans"/>
          <w:color w:val="003A70"/>
          <w:lang w:val="en-US"/>
        </w:rPr>
        <w:t xml:space="preserve">of </w:t>
      </w:r>
      <w:r w:rsidR="002166EB" w:rsidRPr="00DC4D3E">
        <w:rPr>
          <w:rFonts w:ascii="Luiss Sans" w:hAnsi="Luiss Sans"/>
          <w:color w:val="003A70"/>
          <w:lang w:val="en-US"/>
        </w:rPr>
        <w:t xml:space="preserve">Luiss Think Tank Europe </w:t>
      </w:r>
      <w:r w:rsidR="00E93FC8" w:rsidRPr="00DC4D3E">
        <w:rPr>
          <w:rFonts w:ascii="Luiss Sans" w:hAnsi="Luiss Sans"/>
          <w:color w:val="003A70"/>
          <w:lang w:val="en-US"/>
        </w:rPr>
        <w:t>(TTE)</w:t>
      </w:r>
      <w:r w:rsidR="00D76605" w:rsidRPr="00DC4D3E">
        <w:rPr>
          <w:rFonts w:ascii="Luiss Sans" w:hAnsi="Luiss Sans"/>
          <w:color w:val="003A70"/>
          <w:lang w:val="en-US"/>
        </w:rPr>
        <w:t xml:space="preserve">, </w:t>
      </w:r>
      <w:r w:rsidR="00696430">
        <w:rPr>
          <w:rFonts w:ascii="Luiss Sans" w:hAnsi="Luiss Sans"/>
          <w:color w:val="003A70"/>
          <w:lang w:val="en-US"/>
        </w:rPr>
        <w:t>created</w:t>
      </w:r>
      <w:r w:rsidR="00D76605" w:rsidRPr="00DC4D3E">
        <w:rPr>
          <w:rFonts w:ascii="Luiss Sans" w:hAnsi="Luiss Sans"/>
          <w:color w:val="003A70"/>
          <w:lang w:val="en-US"/>
        </w:rPr>
        <w:t xml:space="preserve"> from the transformation of </w:t>
      </w:r>
      <w:r w:rsidR="00937A01">
        <w:rPr>
          <w:rFonts w:ascii="Luiss Sans" w:hAnsi="Luiss Sans"/>
          <w:color w:val="003A70"/>
          <w:lang w:val="en-US"/>
        </w:rPr>
        <w:t>Luiss</w:t>
      </w:r>
      <w:r w:rsidR="00696430">
        <w:rPr>
          <w:rFonts w:ascii="Luiss Sans" w:hAnsi="Luiss Sans"/>
          <w:color w:val="003A70"/>
          <w:lang w:val="en-US"/>
        </w:rPr>
        <w:t xml:space="preserve"> University’s</w:t>
      </w:r>
      <w:r w:rsidR="00D76605" w:rsidRPr="00DC4D3E">
        <w:rPr>
          <w:rFonts w:ascii="Luiss Sans" w:hAnsi="Luiss Sans"/>
          <w:color w:val="003A70"/>
          <w:lang w:val="en-US"/>
        </w:rPr>
        <w:t xml:space="preserve"> School of European Political Economy </w:t>
      </w:r>
      <w:r w:rsidR="001B2433" w:rsidRPr="00DC4D3E">
        <w:rPr>
          <w:rFonts w:ascii="Luiss Sans" w:hAnsi="Luiss Sans"/>
          <w:color w:val="003A70"/>
          <w:lang w:val="en-US"/>
        </w:rPr>
        <w:t>(SEP)</w:t>
      </w:r>
      <w:r w:rsidR="00D76605" w:rsidRPr="00DC4D3E">
        <w:rPr>
          <w:rFonts w:ascii="Luiss Sans" w:hAnsi="Luiss Sans"/>
          <w:color w:val="003A70"/>
          <w:lang w:val="en-US"/>
        </w:rPr>
        <w:t xml:space="preserve">, </w:t>
      </w:r>
      <w:r w:rsidR="00696430">
        <w:rPr>
          <w:rFonts w:ascii="Luiss Sans" w:hAnsi="Luiss Sans"/>
          <w:color w:val="003A70"/>
          <w:lang w:val="en-US"/>
        </w:rPr>
        <w:t>resolved</w:t>
      </w:r>
      <w:r w:rsidR="00D76605" w:rsidRPr="00DC4D3E">
        <w:rPr>
          <w:rFonts w:ascii="Luiss Sans" w:hAnsi="Luiss Sans"/>
          <w:color w:val="003A70"/>
          <w:lang w:val="en-US"/>
        </w:rPr>
        <w:t xml:space="preserve"> by </w:t>
      </w:r>
      <w:r w:rsidR="009D3E2F">
        <w:rPr>
          <w:rFonts w:ascii="Luiss Sans" w:hAnsi="Luiss Sans"/>
          <w:color w:val="003A70"/>
          <w:lang w:val="en-US"/>
        </w:rPr>
        <w:t>the</w:t>
      </w:r>
      <w:r w:rsidR="00D76605" w:rsidRPr="00DC4D3E">
        <w:rPr>
          <w:rFonts w:ascii="Luiss Sans" w:hAnsi="Luiss Sans"/>
          <w:color w:val="003A70"/>
          <w:lang w:val="en-US"/>
        </w:rPr>
        <w:t xml:space="preserve"> </w:t>
      </w:r>
      <w:r w:rsidR="00696430">
        <w:rPr>
          <w:rFonts w:ascii="Luiss Sans" w:hAnsi="Luiss Sans"/>
          <w:color w:val="003A70"/>
          <w:lang w:val="en-US"/>
        </w:rPr>
        <w:t xml:space="preserve">University’s </w:t>
      </w:r>
      <w:r w:rsidR="00D76605" w:rsidRPr="00DC4D3E">
        <w:rPr>
          <w:rFonts w:ascii="Luiss Sans" w:hAnsi="Luiss Sans"/>
          <w:color w:val="003A70"/>
          <w:lang w:val="en-US"/>
        </w:rPr>
        <w:t xml:space="preserve">Board of Directors at its meeting </w:t>
      </w:r>
      <w:r w:rsidR="00696430">
        <w:rPr>
          <w:rFonts w:ascii="Luiss Sans" w:hAnsi="Luiss Sans"/>
          <w:color w:val="003A70"/>
          <w:lang w:val="en-US"/>
        </w:rPr>
        <w:t>of 4</w:t>
      </w:r>
      <w:r w:rsidR="00D76605" w:rsidRPr="00DC4D3E">
        <w:rPr>
          <w:rFonts w:ascii="Luiss Sans" w:hAnsi="Luiss Sans"/>
          <w:color w:val="003A70"/>
          <w:lang w:val="en-US"/>
        </w:rPr>
        <w:t xml:space="preserve"> December 2022.</w:t>
      </w:r>
    </w:p>
    <w:p w14:paraId="08AB17AB" w14:textId="77777777" w:rsidR="00D76605" w:rsidRPr="00DC4D3E" w:rsidRDefault="00D76605" w:rsidP="00F870DB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</w:p>
    <w:p w14:paraId="26B7B9B0" w14:textId="21256C55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2</w:t>
      </w:r>
    </w:p>
    <w:p w14:paraId="715B621C" w14:textId="77777777" w:rsidR="00A9050F" w:rsidRPr="00DC4D3E" w:rsidRDefault="00000000">
      <w:pPr>
        <w:pStyle w:val="Heading2"/>
        <w:spacing w:after="120" w:line="280" w:lineRule="exact"/>
        <w:ind w:left="0" w:right="0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 Purpose</w:t>
      </w:r>
    </w:p>
    <w:p w14:paraId="59CFCFD2" w14:textId="31F9F3E0" w:rsidR="00A9050F" w:rsidRPr="00DC4D3E" w:rsidRDefault="00790DD0" w:rsidP="00696430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spacing w:val="-3"/>
          <w:lang w:val="en-US"/>
        </w:rPr>
        <w:t>TTE</w:t>
      </w:r>
      <w:r w:rsidRPr="00DC4D3E">
        <w:rPr>
          <w:rFonts w:ascii="Luiss Sans" w:hAnsi="Luiss Sans"/>
          <w:color w:val="003A70"/>
          <w:spacing w:val="-3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>has as its purpose policy-oriented and funded research activities in the areas</w:t>
      </w:r>
      <w:r w:rsidR="00696430">
        <w:rPr>
          <w:rFonts w:ascii="Luiss Sans" w:hAnsi="Luiss Sans"/>
          <w:color w:val="003A70"/>
          <w:lang w:val="en-US"/>
        </w:rPr>
        <w:t xml:space="preserve"> specified hereunder</w:t>
      </w:r>
      <w:r w:rsidRPr="00DC4D3E">
        <w:rPr>
          <w:rFonts w:ascii="Luiss Sans" w:hAnsi="Luiss Sans"/>
          <w:color w:val="003A70"/>
          <w:lang w:val="en-US"/>
        </w:rPr>
        <w:t xml:space="preserve">, by way of example, </w:t>
      </w:r>
      <w:r w:rsidRPr="00DC4D3E">
        <w:rPr>
          <w:rFonts w:ascii="Luiss Sans" w:hAnsi="Luiss Sans"/>
          <w:color w:val="003A70"/>
          <w:spacing w:val="-1"/>
          <w:lang w:val="en-US"/>
        </w:rPr>
        <w:t xml:space="preserve">including </w:t>
      </w:r>
      <w:r w:rsidRPr="00DC4D3E">
        <w:rPr>
          <w:rFonts w:ascii="Luiss Sans" w:hAnsi="Luiss Sans"/>
          <w:color w:val="003A70"/>
          <w:lang w:val="en-US"/>
        </w:rPr>
        <w:t xml:space="preserve">in support of </w:t>
      </w:r>
      <w:r w:rsidR="009D3E2F">
        <w:rPr>
          <w:rFonts w:ascii="Luiss Sans" w:hAnsi="Luiss Sans"/>
          <w:color w:val="003A70"/>
          <w:lang w:val="en-US"/>
        </w:rPr>
        <w:t>the</w:t>
      </w:r>
      <w:r w:rsidR="00696430">
        <w:rPr>
          <w:rFonts w:ascii="Luiss Sans" w:hAnsi="Luiss Sans"/>
          <w:color w:val="003A70"/>
          <w:lang w:val="en-US"/>
        </w:rPr>
        <w:t xml:space="preserve"> University’s</w:t>
      </w:r>
      <w:r w:rsidR="009D3E2F">
        <w:rPr>
          <w:rFonts w:ascii="Luiss Sans" w:hAnsi="Luiss Sans"/>
          <w:color w:val="003A70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>Post</w:t>
      </w:r>
      <w:r w:rsidR="000C7A38">
        <w:rPr>
          <w:rFonts w:ascii="Luiss Sans" w:hAnsi="Luiss Sans"/>
          <w:color w:val="003A70"/>
          <w:lang w:val="en-US"/>
        </w:rPr>
        <w:t>-</w:t>
      </w:r>
      <w:r w:rsidRPr="00DC4D3E">
        <w:rPr>
          <w:rFonts w:ascii="Luiss Sans" w:hAnsi="Luiss Sans"/>
          <w:color w:val="003A70"/>
          <w:lang w:val="en-US"/>
        </w:rPr>
        <w:t xml:space="preserve">Graduate Schools' post-graduate </w:t>
      </w:r>
      <w:r w:rsidR="00696430">
        <w:rPr>
          <w:rFonts w:ascii="Luiss Sans" w:hAnsi="Luiss Sans"/>
          <w:color w:val="003A70"/>
          <w:lang w:val="en-US"/>
        </w:rPr>
        <w:t>education</w:t>
      </w:r>
      <w:r w:rsidRPr="00DC4D3E">
        <w:rPr>
          <w:rFonts w:ascii="Luiss Sans" w:hAnsi="Luiss Sans"/>
          <w:color w:val="003A70"/>
          <w:lang w:val="en-US"/>
        </w:rPr>
        <w:t xml:space="preserve"> activities</w:t>
      </w:r>
      <w:r w:rsidR="00921BCB">
        <w:rPr>
          <w:rFonts w:ascii="Luiss Sans" w:hAnsi="Luiss Sans"/>
          <w:color w:val="003A70"/>
          <w:lang w:val="en-US"/>
        </w:rPr>
        <w:t>.</w:t>
      </w:r>
    </w:p>
    <w:p w14:paraId="14648AAD" w14:textId="41CC06E0" w:rsidR="00A9050F" w:rsidRPr="00DC4D3E" w:rsidRDefault="00000000" w:rsidP="00562C5D">
      <w:pPr>
        <w:pStyle w:val="BodyText"/>
        <w:spacing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areas </w:t>
      </w:r>
      <w:r w:rsidR="00696430">
        <w:rPr>
          <w:rFonts w:ascii="Luiss Sans" w:hAnsi="Luiss Sans"/>
          <w:color w:val="003A70"/>
          <w:lang w:val="en-US"/>
        </w:rPr>
        <w:t>in which</w:t>
      </w:r>
      <w:r w:rsidRPr="00DC4D3E">
        <w:rPr>
          <w:rFonts w:ascii="Luiss Sans" w:hAnsi="Luiss Sans"/>
          <w:color w:val="003A70"/>
          <w:lang w:val="en-US"/>
        </w:rPr>
        <w:t xml:space="preserve"> TTE aims to</w:t>
      </w:r>
      <w:r w:rsidR="00696430">
        <w:rPr>
          <w:rFonts w:ascii="Luiss Sans" w:hAnsi="Luiss Sans"/>
          <w:color w:val="003A70"/>
          <w:lang w:val="en-US"/>
        </w:rPr>
        <w:t xml:space="preserve"> operate through</w:t>
      </w:r>
      <w:r w:rsidR="009D3E2F">
        <w:rPr>
          <w:rFonts w:ascii="Luiss Sans" w:hAnsi="Luiss Sans"/>
          <w:color w:val="003A70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>policy proposals and policy-oriented research are:</w:t>
      </w:r>
    </w:p>
    <w:p w14:paraId="7028CB16" w14:textId="09E38556" w:rsidR="00A9050F" w:rsidRPr="00DC4D3E" w:rsidRDefault="00696430" w:rsidP="00562C5D">
      <w:pPr>
        <w:pStyle w:val="BodyText"/>
        <w:numPr>
          <w:ilvl w:val="0"/>
          <w:numId w:val="27"/>
        </w:numPr>
        <w:spacing w:before="60" w:line="280" w:lineRule="exact"/>
        <w:ind w:left="470" w:hanging="357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m</w:t>
      </w:r>
      <w:r w:rsidRPr="00DC4D3E">
        <w:rPr>
          <w:rFonts w:ascii="Luiss Sans" w:hAnsi="Luiss Sans"/>
          <w:color w:val="003A70"/>
          <w:lang w:val="en-US"/>
        </w:rPr>
        <w:t>onetary policies, public finance, structure and regulation of the financial system (European economic governance)</w:t>
      </w:r>
      <w:r w:rsidR="00562C5D">
        <w:rPr>
          <w:rFonts w:ascii="Luiss Sans" w:hAnsi="Luiss Sans"/>
          <w:color w:val="003A70"/>
          <w:lang w:val="en-US"/>
        </w:rPr>
        <w:t>;</w:t>
      </w:r>
    </w:p>
    <w:p w14:paraId="68040CB1" w14:textId="43CDC674" w:rsidR="00A9050F" w:rsidRPr="00DC4D3E" w:rsidRDefault="00696430" w:rsidP="00562C5D">
      <w:pPr>
        <w:pStyle w:val="BodyText"/>
        <w:numPr>
          <w:ilvl w:val="0"/>
          <w:numId w:val="27"/>
        </w:numPr>
        <w:spacing w:before="60" w:line="280" w:lineRule="exact"/>
        <w:ind w:left="470" w:hanging="357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i</w:t>
      </w:r>
      <w:r w:rsidRPr="00DC4D3E">
        <w:rPr>
          <w:rFonts w:ascii="Luiss Sans" w:hAnsi="Luiss Sans"/>
          <w:color w:val="003A70"/>
          <w:lang w:val="en-US"/>
        </w:rPr>
        <w:t>ndustrial policy, innovation and industrial sustainable development</w:t>
      </w:r>
      <w:r w:rsidR="00562C5D">
        <w:rPr>
          <w:rFonts w:ascii="Luiss Sans" w:hAnsi="Luiss Sans"/>
          <w:color w:val="003A70"/>
          <w:lang w:val="en-US"/>
        </w:rPr>
        <w:t>;</w:t>
      </w:r>
    </w:p>
    <w:p w14:paraId="7E67CC52" w14:textId="77777777" w:rsidR="00A9050F" w:rsidRPr="00DC4D3E" w:rsidRDefault="00000000" w:rsidP="00562C5D">
      <w:pPr>
        <w:pStyle w:val="BodyText"/>
        <w:numPr>
          <w:ilvl w:val="0"/>
          <w:numId w:val="27"/>
        </w:numPr>
        <w:spacing w:before="60" w:after="120" w:line="280" w:lineRule="exact"/>
        <w:ind w:left="470" w:hanging="357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digital transition (economics of data). </w:t>
      </w:r>
    </w:p>
    <w:p w14:paraId="6F1666D0" w14:textId="77777777" w:rsidR="00DA3C1A" w:rsidRPr="00DC4D3E" w:rsidRDefault="00DA3C1A" w:rsidP="00A76280">
      <w:pPr>
        <w:spacing w:after="120" w:line="280" w:lineRule="exact"/>
        <w:rPr>
          <w:rFonts w:ascii="Luiss Sans" w:hAnsi="Luiss Sans"/>
          <w:color w:val="003A65"/>
          <w:lang w:val="en-US"/>
        </w:rPr>
      </w:pPr>
    </w:p>
    <w:p w14:paraId="497331AC" w14:textId="74FC11E4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spacing w:val="1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Pr="00DC4D3E">
        <w:rPr>
          <w:rFonts w:ascii="Luiss Sans" w:hAnsi="Luiss Sans"/>
          <w:color w:val="003A70"/>
          <w:spacing w:val="1"/>
          <w:lang w:val="en-US"/>
        </w:rPr>
        <w:t xml:space="preserve">3 </w:t>
      </w:r>
    </w:p>
    <w:p w14:paraId="634573EA" w14:textId="191D8DF9" w:rsidR="00A9050F" w:rsidRPr="00DC4D3E" w:rsidRDefault="00D432E6">
      <w:pPr>
        <w:pStyle w:val="Heading2"/>
        <w:spacing w:after="120" w:line="280" w:lineRule="exact"/>
        <w:ind w:left="0" w:right="0"/>
        <w:rPr>
          <w:rFonts w:ascii="Luiss Sans" w:hAnsi="Luiss Sans"/>
          <w:color w:val="003A70"/>
          <w:spacing w:val="-6"/>
          <w:lang w:val="en-US"/>
        </w:rPr>
      </w:pPr>
      <w:r>
        <w:rPr>
          <w:rFonts w:ascii="Luiss Sans" w:hAnsi="Luiss Sans"/>
          <w:color w:val="003A70"/>
          <w:spacing w:val="-6"/>
          <w:lang w:val="en-US"/>
        </w:rPr>
        <w:t>TTE</w:t>
      </w:r>
      <w:r w:rsidR="005F1F93" w:rsidRPr="00DC4D3E">
        <w:rPr>
          <w:rFonts w:ascii="Luiss Sans" w:hAnsi="Luiss Sans"/>
          <w:color w:val="003A70"/>
          <w:spacing w:val="-6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>Activities</w:t>
      </w:r>
    </w:p>
    <w:p w14:paraId="7A7CCF71" w14:textId="369031E4" w:rsidR="00A9050F" w:rsidRPr="00DC4D3E" w:rsidRDefault="00000000" w:rsidP="009D3E2F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TTE produces working papers and policy briefs as well as promotes public engagement initiatives and other forms of </w:t>
      </w:r>
      <w:r w:rsidR="00696430">
        <w:rPr>
          <w:rFonts w:ascii="Luiss Sans" w:hAnsi="Luiss Sans"/>
          <w:color w:val="003A70"/>
          <w:lang w:val="en-US"/>
        </w:rPr>
        <w:t>dissemination</w:t>
      </w:r>
      <w:r w:rsidR="00921BCB">
        <w:rPr>
          <w:rFonts w:ascii="Luiss Sans" w:hAnsi="Luiss Sans"/>
          <w:color w:val="003A70"/>
          <w:lang w:val="en-US"/>
        </w:rPr>
        <w:t xml:space="preserve"> of</w:t>
      </w:r>
      <w:r w:rsidR="00696430">
        <w:rPr>
          <w:rFonts w:ascii="Luiss Sans" w:hAnsi="Luiss Sans"/>
          <w:color w:val="003A70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 xml:space="preserve">research in the </w:t>
      </w:r>
      <w:r w:rsidRPr="00790DD0">
        <w:rPr>
          <w:rFonts w:ascii="Luiss Sans" w:hAnsi="Luiss Sans"/>
          <w:color w:val="003A70"/>
          <w:lang w:val="en-US"/>
        </w:rPr>
        <w:t xml:space="preserve">above areas. TTE also aims to </w:t>
      </w:r>
      <w:r w:rsidR="00790DD0" w:rsidRPr="00790DD0">
        <w:rPr>
          <w:rFonts w:ascii="Luiss Sans" w:hAnsi="Luiss Sans"/>
          <w:color w:val="003A70"/>
          <w:lang w:val="en-US"/>
        </w:rPr>
        <w:t>be included in the rankings</w:t>
      </w:r>
      <w:r w:rsidR="009D3E2F">
        <w:rPr>
          <w:rFonts w:ascii="Luiss Sans" w:hAnsi="Luiss Sans"/>
          <w:color w:val="003A70"/>
          <w:lang w:val="en-US"/>
        </w:rPr>
        <w:t xml:space="preserve"> </w:t>
      </w:r>
      <w:r w:rsidRPr="00790DD0">
        <w:rPr>
          <w:rFonts w:ascii="Luiss Sans" w:hAnsi="Luiss Sans"/>
          <w:color w:val="003A70"/>
          <w:lang w:val="en-US"/>
        </w:rPr>
        <w:t xml:space="preserve">of </w:t>
      </w:r>
      <w:r w:rsidR="00790DD0" w:rsidRPr="00790DD0">
        <w:rPr>
          <w:rFonts w:ascii="Luiss Sans" w:hAnsi="Luiss Sans"/>
          <w:color w:val="003A70"/>
          <w:lang w:val="en-US"/>
        </w:rPr>
        <w:t xml:space="preserve">top </w:t>
      </w:r>
      <w:r w:rsidRPr="00790DD0">
        <w:rPr>
          <w:rFonts w:ascii="Luiss Sans" w:hAnsi="Luiss Sans"/>
          <w:color w:val="003A70"/>
          <w:lang w:val="en-US"/>
        </w:rPr>
        <w:t>think tanks</w:t>
      </w:r>
      <w:r w:rsidR="00790DD0" w:rsidRPr="00790DD0">
        <w:rPr>
          <w:rFonts w:ascii="Luiss Sans" w:hAnsi="Luiss Sans"/>
          <w:color w:val="003A70"/>
          <w:lang w:val="en-US"/>
        </w:rPr>
        <w:t xml:space="preserve"> worldwide</w:t>
      </w:r>
      <w:r w:rsidRPr="00790DD0">
        <w:rPr>
          <w:rFonts w:ascii="Luiss Sans" w:hAnsi="Luiss Sans"/>
          <w:color w:val="003A70"/>
          <w:lang w:val="en-US"/>
        </w:rPr>
        <w:t>.</w:t>
      </w:r>
      <w:r w:rsidRPr="00DC4D3E">
        <w:rPr>
          <w:rFonts w:ascii="Luiss Sans" w:hAnsi="Luiss Sans"/>
          <w:color w:val="003A70"/>
          <w:lang w:val="en-US"/>
        </w:rPr>
        <w:t xml:space="preserve"> </w:t>
      </w:r>
    </w:p>
    <w:p w14:paraId="212F106C" w14:textId="6D6A841A" w:rsidR="00A9050F" w:rsidRPr="00DC4D3E" w:rsidRDefault="00000000" w:rsidP="009D3E2F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TTE will have the ability to source external funds on projects related to </w:t>
      </w:r>
      <w:r w:rsidR="000F0F0D">
        <w:rPr>
          <w:rFonts w:ascii="Luiss Sans" w:hAnsi="Luiss Sans"/>
          <w:color w:val="003A70"/>
          <w:lang w:val="en-US"/>
        </w:rPr>
        <w:t>its sphere of operation</w:t>
      </w:r>
      <w:r w:rsidR="009D3E2F">
        <w:rPr>
          <w:rFonts w:ascii="Luiss Sans" w:hAnsi="Luiss Sans"/>
          <w:color w:val="003A70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 xml:space="preserve">and in coordination with </w:t>
      </w:r>
      <w:r w:rsidR="000F0F0D">
        <w:rPr>
          <w:rFonts w:ascii="Luiss Sans" w:hAnsi="Luiss Sans"/>
          <w:color w:val="003A70"/>
          <w:lang w:val="en-US"/>
        </w:rPr>
        <w:t xml:space="preserve">the </w:t>
      </w:r>
      <w:r w:rsidRPr="00DC4D3E">
        <w:rPr>
          <w:rFonts w:ascii="Luiss Sans" w:hAnsi="Luiss Sans"/>
          <w:color w:val="003A70"/>
          <w:lang w:val="en-US"/>
        </w:rPr>
        <w:t xml:space="preserve">directions </w:t>
      </w:r>
      <w:r w:rsidR="000F0F0D">
        <w:rPr>
          <w:rFonts w:ascii="Luiss Sans" w:hAnsi="Luiss Sans"/>
          <w:color w:val="003A70"/>
          <w:lang w:val="en-US"/>
        </w:rPr>
        <w:t>given by the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0F0F0D"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F10F3F" w:rsidRPr="00DC4D3E">
        <w:rPr>
          <w:rFonts w:ascii="Luiss Sans" w:hAnsi="Luiss Sans"/>
          <w:color w:val="003A70"/>
          <w:lang w:val="en-US"/>
        </w:rPr>
        <w:t xml:space="preserve">and </w:t>
      </w:r>
      <w:r w:rsidR="000F0F0D">
        <w:rPr>
          <w:rFonts w:ascii="Luiss Sans" w:hAnsi="Luiss Sans"/>
          <w:color w:val="003A70"/>
          <w:lang w:val="en-US"/>
        </w:rPr>
        <w:t xml:space="preserve">the </w:t>
      </w:r>
      <w:r w:rsidR="00E720BC" w:rsidRPr="00DC4D3E">
        <w:rPr>
          <w:rFonts w:ascii="Luiss Sans" w:hAnsi="Luiss Sans"/>
          <w:color w:val="003A70"/>
          <w:lang w:val="en-US"/>
        </w:rPr>
        <w:t>Advisory Board</w:t>
      </w:r>
      <w:r w:rsidRPr="00DC4D3E">
        <w:rPr>
          <w:rFonts w:ascii="Luiss Sans" w:hAnsi="Luiss Sans"/>
          <w:color w:val="003A70"/>
          <w:lang w:val="en-US"/>
        </w:rPr>
        <w:t xml:space="preserve">, informing the </w:t>
      </w:r>
      <w:r w:rsidR="00D432E6">
        <w:rPr>
          <w:rFonts w:ascii="Luiss Sans" w:hAnsi="Luiss Sans"/>
          <w:color w:val="003A70"/>
          <w:lang w:val="en-US"/>
        </w:rPr>
        <w:t xml:space="preserve">University’s </w:t>
      </w:r>
      <w:r w:rsidR="000F0F0D">
        <w:rPr>
          <w:rFonts w:ascii="Luiss Sans" w:hAnsi="Luiss Sans"/>
          <w:color w:val="003A70"/>
          <w:lang w:val="en-US"/>
        </w:rPr>
        <w:t xml:space="preserve">Vice </w:t>
      </w:r>
      <w:r w:rsidRPr="00DC4D3E">
        <w:rPr>
          <w:rFonts w:ascii="Luiss Sans" w:hAnsi="Luiss Sans"/>
          <w:color w:val="003A70"/>
          <w:lang w:val="en-US"/>
        </w:rPr>
        <w:t xml:space="preserve">Rector with responsibility for </w:t>
      </w:r>
      <w:r w:rsidR="000F0F0D">
        <w:rPr>
          <w:rFonts w:ascii="Luiss Sans" w:hAnsi="Luiss Sans"/>
          <w:color w:val="003A70"/>
          <w:lang w:val="en-US"/>
        </w:rPr>
        <w:t>Post-Graduate</w:t>
      </w:r>
      <w:r w:rsidRPr="00DC4D3E">
        <w:rPr>
          <w:rFonts w:ascii="Luiss Sans" w:hAnsi="Luiss Sans"/>
          <w:color w:val="003A70"/>
          <w:lang w:val="en-US"/>
        </w:rPr>
        <w:t xml:space="preserve"> Coordination, the </w:t>
      </w:r>
      <w:r w:rsidR="00D432E6">
        <w:rPr>
          <w:rFonts w:ascii="Luiss Sans" w:hAnsi="Luiss Sans"/>
          <w:color w:val="003A70"/>
          <w:lang w:val="en-US"/>
        </w:rPr>
        <w:t xml:space="preserve">University’s </w:t>
      </w:r>
      <w:r w:rsidR="000F0F0D">
        <w:rPr>
          <w:rFonts w:ascii="Luiss Sans" w:hAnsi="Luiss Sans"/>
          <w:color w:val="003A70"/>
          <w:lang w:val="en-US"/>
        </w:rPr>
        <w:t xml:space="preserve">Vice </w:t>
      </w:r>
      <w:r w:rsidRPr="00DC4D3E">
        <w:rPr>
          <w:rFonts w:ascii="Luiss Sans" w:hAnsi="Luiss Sans"/>
          <w:color w:val="003A70"/>
          <w:lang w:val="en-US"/>
        </w:rPr>
        <w:t xml:space="preserve">Rector for Research and the Deans of the </w:t>
      </w:r>
      <w:r w:rsidR="000C7A38">
        <w:rPr>
          <w:rFonts w:ascii="Luiss Sans" w:hAnsi="Luiss Sans"/>
          <w:color w:val="003A70"/>
          <w:lang w:val="en-US"/>
        </w:rPr>
        <w:t xml:space="preserve">University’s </w:t>
      </w:r>
      <w:r w:rsidRPr="00DC4D3E">
        <w:rPr>
          <w:rFonts w:ascii="Luiss Sans" w:hAnsi="Luiss Sans"/>
          <w:color w:val="003A70"/>
          <w:lang w:val="en-US"/>
        </w:rPr>
        <w:t>Post</w:t>
      </w:r>
      <w:r w:rsidR="000F0F0D">
        <w:rPr>
          <w:rFonts w:ascii="Luiss Sans" w:hAnsi="Luiss Sans"/>
          <w:color w:val="003A70"/>
          <w:lang w:val="en-US"/>
        </w:rPr>
        <w:t>-</w:t>
      </w:r>
      <w:r w:rsidRPr="00DC4D3E">
        <w:rPr>
          <w:rFonts w:ascii="Luiss Sans" w:hAnsi="Luiss Sans"/>
          <w:color w:val="003A70"/>
          <w:lang w:val="en-US"/>
        </w:rPr>
        <w:t>Graduate Schools.</w:t>
      </w:r>
    </w:p>
    <w:p w14:paraId="2595C824" w14:textId="77777777" w:rsidR="00563A6E" w:rsidRPr="00DC4D3E" w:rsidRDefault="00563A6E" w:rsidP="0047145C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</w:p>
    <w:p w14:paraId="7E2BDCCC" w14:textId="77777777" w:rsidR="00A9050F" w:rsidRPr="00DC4D3E" w:rsidRDefault="0000000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>TITLE II</w:t>
      </w:r>
    </w:p>
    <w:p w14:paraId="73C28880" w14:textId="4CB49031" w:rsidR="00A9050F" w:rsidRPr="00DC4D3E" w:rsidRDefault="00000000">
      <w:pPr>
        <w:spacing w:after="120" w:line="280" w:lineRule="exact"/>
        <w:jc w:val="center"/>
        <w:rPr>
          <w:rFonts w:ascii="Luiss Sans" w:hAnsi="Luiss Sans"/>
          <w:b/>
          <w:color w:val="003A70"/>
          <w:lang w:val="en-US"/>
        </w:rPr>
      </w:pPr>
      <w:r w:rsidRPr="00DC4D3E">
        <w:rPr>
          <w:rFonts w:ascii="Luiss Sans" w:hAnsi="Luiss Sans"/>
          <w:b/>
          <w:color w:val="003A70"/>
          <w:lang w:val="en-US"/>
        </w:rPr>
        <w:t xml:space="preserve">Organization and </w:t>
      </w:r>
      <w:r w:rsidR="000F0F0D">
        <w:rPr>
          <w:rFonts w:ascii="Luiss Sans" w:hAnsi="Luiss Sans"/>
          <w:b/>
          <w:color w:val="003A70"/>
          <w:lang w:val="en-US"/>
        </w:rPr>
        <w:t>Functioning</w:t>
      </w:r>
    </w:p>
    <w:p w14:paraId="08FB833A" w14:textId="77777777" w:rsidR="0099438D" w:rsidRPr="00DC4D3E" w:rsidRDefault="0099438D" w:rsidP="00CE5106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</w:p>
    <w:p w14:paraId="33E5EAC3" w14:textId="1CC6DF8E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spacing w:val="1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Pr="00DC4D3E">
        <w:rPr>
          <w:rFonts w:ascii="Luiss Sans" w:hAnsi="Luiss Sans"/>
          <w:color w:val="003A70"/>
          <w:spacing w:val="1"/>
          <w:lang w:val="en-US"/>
        </w:rPr>
        <w:t xml:space="preserve">4 </w:t>
      </w:r>
    </w:p>
    <w:p w14:paraId="166C1881" w14:textId="38C6AD87" w:rsidR="00A9050F" w:rsidRPr="00DC4D3E" w:rsidRDefault="00D432E6">
      <w:pPr>
        <w:pStyle w:val="Heading2"/>
        <w:spacing w:after="120"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TTE</w:t>
      </w:r>
      <w:r w:rsidR="000F0F0D">
        <w:rPr>
          <w:rFonts w:ascii="Luiss Sans" w:hAnsi="Luiss Sans"/>
          <w:color w:val="003A70"/>
          <w:lang w:val="en-US"/>
        </w:rPr>
        <w:t xml:space="preserve"> Governance</w:t>
      </w:r>
      <w:r w:rsidRPr="00DC4D3E">
        <w:rPr>
          <w:rFonts w:ascii="Luiss Sans" w:hAnsi="Luiss Sans"/>
          <w:color w:val="003A70"/>
          <w:lang w:val="en-US"/>
        </w:rPr>
        <w:t xml:space="preserve"> </w:t>
      </w:r>
    </w:p>
    <w:p w14:paraId="4BF4C249" w14:textId="494AAC8B" w:rsidR="00A9050F" w:rsidRPr="00DC4D3E" w:rsidRDefault="001B2433">
      <w:pPr>
        <w:pStyle w:val="BodyText"/>
        <w:spacing w:line="280" w:lineRule="exact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>TTE</w:t>
      </w:r>
      <w:r w:rsidR="00790DD0">
        <w:rPr>
          <w:rFonts w:ascii="Luiss Sans" w:hAnsi="Luiss Sans"/>
          <w:color w:val="003A70"/>
          <w:lang w:val="en-US"/>
        </w:rPr>
        <w:t>’s governance is structured as follows</w:t>
      </w:r>
      <w:r w:rsidRPr="00DC4D3E">
        <w:rPr>
          <w:rFonts w:ascii="Luiss Sans" w:hAnsi="Luiss Sans"/>
          <w:color w:val="003A70"/>
          <w:lang w:val="en-US"/>
        </w:rPr>
        <w:t>:</w:t>
      </w:r>
    </w:p>
    <w:p w14:paraId="07CE57EB" w14:textId="77777777" w:rsidR="00A9050F" w:rsidRPr="00DC4D3E" w:rsidRDefault="00000000">
      <w:pPr>
        <w:pStyle w:val="ListParagraph"/>
        <w:numPr>
          <w:ilvl w:val="0"/>
          <w:numId w:val="9"/>
        </w:numPr>
        <w:tabs>
          <w:tab w:val="left" w:pos="709"/>
        </w:tabs>
        <w:spacing w:line="280" w:lineRule="exact"/>
        <w:ind w:left="709" w:hanging="425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0C40C4" w:rsidRPr="00DC4D3E">
        <w:rPr>
          <w:rFonts w:ascii="Luiss Sans" w:hAnsi="Luiss Sans"/>
          <w:color w:val="003A70"/>
          <w:lang w:val="en-US"/>
        </w:rPr>
        <w:t>President</w:t>
      </w:r>
    </w:p>
    <w:p w14:paraId="120F8D58" w14:textId="77777777" w:rsidR="00A9050F" w:rsidRPr="00DC4D3E" w:rsidRDefault="001E4EE3">
      <w:pPr>
        <w:pStyle w:val="ListParagraph"/>
        <w:numPr>
          <w:ilvl w:val="0"/>
          <w:numId w:val="9"/>
        </w:numPr>
        <w:tabs>
          <w:tab w:val="left" w:pos="709"/>
        </w:tabs>
        <w:spacing w:line="280" w:lineRule="exact"/>
        <w:ind w:left="709" w:hanging="425"/>
        <w:rPr>
          <w:rFonts w:ascii="Luiss Sans" w:eastAsiaTheme="minorEastAsia" w:hAnsi="Luiss Sans" w:cstheme="minorBidi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0C40C4" w:rsidRPr="00DC4D3E">
        <w:rPr>
          <w:rFonts w:ascii="Luiss Sans" w:hAnsi="Luiss Sans"/>
          <w:color w:val="003A70"/>
          <w:lang w:val="en-US"/>
        </w:rPr>
        <w:t>Dean</w:t>
      </w:r>
    </w:p>
    <w:p w14:paraId="79AE1A91" w14:textId="183958F6" w:rsidR="00A9050F" w:rsidRPr="00DC4D3E" w:rsidRDefault="00000000">
      <w:pPr>
        <w:pStyle w:val="ListParagraph"/>
        <w:numPr>
          <w:ilvl w:val="0"/>
          <w:numId w:val="9"/>
        </w:numPr>
        <w:tabs>
          <w:tab w:val="left" w:pos="709"/>
        </w:tabs>
        <w:spacing w:line="280" w:lineRule="exact"/>
        <w:ind w:left="709" w:hanging="425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790DD0">
        <w:rPr>
          <w:rFonts w:ascii="Luiss Sans" w:hAnsi="Luiss Sans"/>
          <w:color w:val="003A70"/>
          <w:lang w:val="en-US"/>
        </w:rPr>
        <w:t>Management</w:t>
      </w:r>
      <w:r w:rsidRPr="00DC4D3E">
        <w:rPr>
          <w:rFonts w:ascii="Luiss Sans" w:hAnsi="Luiss Sans"/>
          <w:color w:val="003A70"/>
          <w:lang w:val="en-US"/>
        </w:rPr>
        <w:t xml:space="preserve"> Committee</w:t>
      </w:r>
      <w:r w:rsidR="00790DD0">
        <w:rPr>
          <w:rFonts w:ascii="Luiss Sans" w:hAnsi="Luiss Sans"/>
          <w:color w:val="003A70"/>
          <w:lang w:val="en-US"/>
        </w:rPr>
        <w:t xml:space="preserve"> </w:t>
      </w:r>
      <w:r w:rsidR="00790DD0" w:rsidRPr="00790DD0">
        <w:rPr>
          <w:rFonts w:ascii="Luiss Sans" w:hAnsi="Luiss Sans"/>
          <w:color w:val="003A70"/>
          <w:lang w:val="en-US"/>
        </w:rPr>
        <w:t>(</w:t>
      </w:r>
      <w:r w:rsidR="00790DD0" w:rsidRPr="00937A01">
        <w:rPr>
          <w:rFonts w:ascii="Luiss Sans" w:hAnsi="Luiss Sans"/>
          <w:i/>
          <w:color w:val="003A70"/>
        </w:rPr>
        <w:t>Comitato Direttivo</w:t>
      </w:r>
      <w:r w:rsidR="00790DD0" w:rsidRPr="00790DD0">
        <w:rPr>
          <w:rFonts w:ascii="Luiss Sans" w:hAnsi="Luiss Sans"/>
          <w:color w:val="003A70"/>
          <w:lang w:val="en-US"/>
        </w:rPr>
        <w:t>)</w:t>
      </w:r>
    </w:p>
    <w:p w14:paraId="273E3652" w14:textId="59439AD4" w:rsidR="00A9050F" w:rsidRPr="00DC4D3E" w:rsidRDefault="00000000">
      <w:pPr>
        <w:pStyle w:val="ListParagraph"/>
        <w:numPr>
          <w:ilvl w:val="0"/>
          <w:numId w:val="9"/>
        </w:numPr>
        <w:tabs>
          <w:tab w:val="left" w:pos="709"/>
        </w:tabs>
        <w:spacing w:line="280" w:lineRule="exact"/>
        <w:ind w:left="709" w:hanging="425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790DD0"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790DD0" w:rsidRPr="00790DD0">
        <w:rPr>
          <w:rFonts w:ascii="Luiss Sans" w:hAnsi="Luiss Sans"/>
          <w:color w:val="003A70"/>
          <w:lang w:val="en-US"/>
        </w:rPr>
        <w:t>(</w:t>
      </w:r>
      <w:r w:rsidR="00790DD0" w:rsidRPr="00937A01">
        <w:rPr>
          <w:rFonts w:ascii="Luiss Sans" w:hAnsi="Luiss Sans"/>
          <w:i/>
          <w:color w:val="003A70"/>
        </w:rPr>
        <w:t>Consiglio Scientifico</w:t>
      </w:r>
      <w:r w:rsidR="00790DD0" w:rsidRPr="00790DD0">
        <w:rPr>
          <w:rFonts w:ascii="Luiss Sans" w:hAnsi="Luiss Sans"/>
          <w:color w:val="003A70"/>
          <w:lang w:val="en-US"/>
        </w:rPr>
        <w:t>)</w:t>
      </w:r>
    </w:p>
    <w:p w14:paraId="18B6B531" w14:textId="77777777" w:rsidR="00A9050F" w:rsidRPr="00DC4D3E" w:rsidRDefault="00000000">
      <w:pPr>
        <w:pStyle w:val="ListParagraph"/>
        <w:numPr>
          <w:ilvl w:val="0"/>
          <w:numId w:val="9"/>
        </w:numPr>
        <w:tabs>
          <w:tab w:val="left" w:pos="709"/>
        </w:tabs>
        <w:spacing w:line="280" w:lineRule="exact"/>
        <w:ind w:left="709" w:hanging="425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>the Advisory Board</w:t>
      </w:r>
    </w:p>
    <w:p w14:paraId="3451E4A1" w14:textId="77777777" w:rsidR="000C40C4" w:rsidRPr="00DC4D3E" w:rsidRDefault="000C40C4" w:rsidP="000C40C4">
      <w:pPr>
        <w:tabs>
          <w:tab w:val="left" w:pos="709"/>
        </w:tabs>
        <w:spacing w:line="280" w:lineRule="exact"/>
        <w:rPr>
          <w:rFonts w:ascii="Luiss Sans" w:hAnsi="Luiss Sans"/>
          <w:color w:val="003A70"/>
          <w:lang w:val="en-US"/>
        </w:rPr>
      </w:pPr>
    </w:p>
    <w:p w14:paraId="44BCC76F" w14:textId="1F956257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lastRenderedPageBreak/>
        <w:t>Article</w:t>
      </w:r>
      <w:r w:rsidRPr="00DC4D3E">
        <w:rPr>
          <w:rFonts w:ascii="Luiss Sans" w:hAnsi="Luiss Sans"/>
          <w:color w:val="003A70"/>
          <w:lang w:val="en-US"/>
        </w:rPr>
        <w:t xml:space="preserve"> 5</w:t>
      </w:r>
    </w:p>
    <w:p w14:paraId="193BCA17" w14:textId="77777777" w:rsidR="00A9050F" w:rsidRPr="000C7A38" w:rsidRDefault="00000000">
      <w:pPr>
        <w:spacing w:after="120" w:line="280" w:lineRule="exact"/>
        <w:jc w:val="center"/>
        <w:rPr>
          <w:rFonts w:ascii="Luiss Sans" w:hAnsi="Luiss Sans"/>
          <w:color w:val="003A70"/>
          <w:lang w:val="en-US"/>
        </w:rPr>
      </w:pPr>
      <w:r w:rsidRPr="000C7A38">
        <w:rPr>
          <w:rFonts w:ascii="Luiss Sans" w:hAnsi="Luiss Sans"/>
          <w:color w:val="003A70"/>
          <w:lang w:val="en-US"/>
        </w:rPr>
        <w:t>The President</w:t>
      </w:r>
    </w:p>
    <w:p w14:paraId="25C482E3" w14:textId="69694517" w:rsidR="00A9050F" w:rsidRPr="00DC4D3E" w:rsidRDefault="00790DD0" w:rsidP="00C30A8F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T</w:t>
      </w:r>
      <w:r w:rsidRPr="00DC4D3E">
        <w:rPr>
          <w:rFonts w:ascii="Luiss Sans" w:hAnsi="Luiss Sans"/>
          <w:color w:val="003A70"/>
          <w:lang w:val="en-US"/>
        </w:rPr>
        <w:t>he President</w:t>
      </w:r>
      <w:r w:rsidRPr="000C7A38">
        <w:rPr>
          <w:rFonts w:ascii="Luiss Sans" w:hAnsi="Luiss Sans"/>
          <w:color w:val="003A70"/>
          <w:lang w:val="en-US"/>
        </w:rPr>
        <w:t xml:space="preserve">, appointed by </w:t>
      </w:r>
      <w:r w:rsidR="009D3E2F" w:rsidRPr="000C7A38">
        <w:rPr>
          <w:rFonts w:ascii="Luiss Sans" w:hAnsi="Luiss Sans"/>
          <w:color w:val="003A70"/>
          <w:lang w:val="en-US"/>
        </w:rPr>
        <w:t>the</w:t>
      </w:r>
      <w:r w:rsidRPr="000C7A38">
        <w:rPr>
          <w:rFonts w:ascii="Luiss Sans" w:hAnsi="Luiss Sans"/>
          <w:color w:val="003A70"/>
          <w:lang w:val="en-US"/>
        </w:rPr>
        <w:t xml:space="preserve"> University’s Board of Directors acting on a proposal from</w:t>
      </w:r>
      <w:r w:rsidR="009D3E2F" w:rsidRPr="000C7A38">
        <w:rPr>
          <w:rFonts w:ascii="Luiss Sans" w:hAnsi="Luiss Sans"/>
          <w:color w:val="003A70"/>
          <w:lang w:val="en-US"/>
        </w:rPr>
        <w:t xml:space="preserve"> </w:t>
      </w:r>
      <w:r w:rsidRPr="000C7A38">
        <w:rPr>
          <w:rFonts w:ascii="Luiss Sans" w:hAnsi="Luiss Sans"/>
          <w:color w:val="003A70"/>
          <w:lang w:val="en-US"/>
        </w:rPr>
        <w:t xml:space="preserve">the University’s President, </w:t>
      </w:r>
      <w:r>
        <w:rPr>
          <w:rFonts w:ascii="Luiss Sans" w:hAnsi="Luiss Sans"/>
          <w:color w:val="003A70"/>
          <w:lang w:val="en-US"/>
        </w:rPr>
        <w:t>holds office</w:t>
      </w:r>
      <w:r w:rsidRPr="00DC4D3E">
        <w:rPr>
          <w:rFonts w:ascii="Luiss Sans" w:hAnsi="Luiss Sans"/>
          <w:color w:val="003A70"/>
          <w:lang w:val="en-US"/>
        </w:rPr>
        <w:t xml:space="preserve"> for three years and may be reappointed</w:t>
      </w:r>
      <w:r w:rsidR="009C2EAD" w:rsidRPr="00DC4D3E">
        <w:rPr>
          <w:rFonts w:ascii="Luiss Sans" w:hAnsi="Luiss Sans"/>
          <w:color w:val="003A70"/>
          <w:lang w:val="en-US"/>
        </w:rPr>
        <w:t>.</w:t>
      </w:r>
    </w:p>
    <w:p w14:paraId="7EDE1095" w14:textId="77777777" w:rsidR="009C2EAD" w:rsidRPr="00DC4D3E" w:rsidRDefault="009C2EAD" w:rsidP="00921BCB">
      <w:pPr>
        <w:pStyle w:val="BodyText"/>
        <w:spacing w:line="280" w:lineRule="exact"/>
        <w:rPr>
          <w:rFonts w:ascii="Luiss Sans" w:hAnsi="Luiss Sans"/>
          <w:color w:val="003A70"/>
          <w:lang w:val="en-US"/>
        </w:rPr>
      </w:pPr>
    </w:p>
    <w:p w14:paraId="282F2755" w14:textId="7ADEDDFE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6</w:t>
      </w:r>
    </w:p>
    <w:p w14:paraId="34049D74" w14:textId="77777777" w:rsidR="00A9050F" w:rsidRPr="00DC4D3E" w:rsidRDefault="00000000">
      <w:pPr>
        <w:spacing w:after="120" w:line="280" w:lineRule="exact"/>
        <w:jc w:val="center"/>
        <w:rPr>
          <w:rFonts w:ascii="Luiss Sans" w:hAnsi="Luiss Sans"/>
          <w:b/>
          <w:color w:val="003A70"/>
          <w:lang w:val="en-US"/>
        </w:rPr>
      </w:pPr>
      <w:r w:rsidRPr="00DC4D3E">
        <w:rPr>
          <w:rFonts w:ascii="Luiss Sans" w:hAnsi="Luiss Sans"/>
          <w:b/>
          <w:color w:val="003A70"/>
          <w:lang w:val="en-US"/>
        </w:rPr>
        <w:t>The Dean</w:t>
      </w:r>
    </w:p>
    <w:p w14:paraId="3019401C" w14:textId="63EEE164" w:rsidR="00A9050F" w:rsidRPr="00DC4D3E" w:rsidRDefault="000C40C4" w:rsidP="00C30A8F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Dean, </w:t>
      </w:r>
      <w:r w:rsidR="00790DD0" w:rsidRPr="00DC4D3E">
        <w:rPr>
          <w:rFonts w:ascii="Luiss Sans" w:hAnsi="Luiss Sans"/>
          <w:color w:val="003A70"/>
          <w:lang w:val="en-US"/>
        </w:rPr>
        <w:t xml:space="preserve">appointed by </w:t>
      </w:r>
      <w:r w:rsidR="009D3E2F">
        <w:rPr>
          <w:rFonts w:ascii="Luiss Sans" w:hAnsi="Luiss Sans"/>
          <w:color w:val="003A70"/>
          <w:lang w:val="en-US"/>
        </w:rPr>
        <w:t>the</w:t>
      </w:r>
      <w:r w:rsidR="00790DD0" w:rsidRPr="00DC4D3E">
        <w:rPr>
          <w:rFonts w:ascii="Luiss Sans" w:hAnsi="Luiss Sans"/>
          <w:color w:val="003A70"/>
          <w:lang w:val="en-US"/>
        </w:rPr>
        <w:t xml:space="preserve"> </w:t>
      </w:r>
      <w:r w:rsidR="00790DD0">
        <w:rPr>
          <w:rFonts w:ascii="Luiss Sans" w:hAnsi="Luiss Sans"/>
          <w:color w:val="003A70"/>
          <w:lang w:val="en-US"/>
        </w:rPr>
        <w:t xml:space="preserve">University’s </w:t>
      </w:r>
      <w:r w:rsidR="00790DD0" w:rsidRPr="00DC4D3E">
        <w:rPr>
          <w:rFonts w:ascii="Luiss Sans" w:hAnsi="Luiss Sans"/>
          <w:color w:val="003A70"/>
          <w:lang w:val="en-US"/>
        </w:rPr>
        <w:t xml:space="preserve">Board of Directors </w:t>
      </w:r>
      <w:r w:rsidR="00790DD0">
        <w:rPr>
          <w:rFonts w:ascii="Luiss Sans" w:hAnsi="Luiss Sans"/>
          <w:color w:val="003A70"/>
          <w:lang w:val="en-US"/>
        </w:rPr>
        <w:t>acting on a</w:t>
      </w:r>
      <w:r w:rsidR="00790DD0" w:rsidRPr="00DC4D3E">
        <w:rPr>
          <w:rFonts w:ascii="Luiss Sans" w:hAnsi="Luiss Sans"/>
          <w:color w:val="003A70"/>
          <w:lang w:val="en-US"/>
        </w:rPr>
        <w:t xml:space="preserve"> proposal </w:t>
      </w:r>
      <w:r w:rsidR="00790DD0">
        <w:rPr>
          <w:rFonts w:ascii="Luiss Sans" w:hAnsi="Luiss Sans"/>
          <w:color w:val="003A70"/>
          <w:lang w:val="en-US"/>
        </w:rPr>
        <w:t>from</w:t>
      </w:r>
      <w:r w:rsidR="009D3E2F">
        <w:rPr>
          <w:rFonts w:ascii="Luiss Sans" w:hAnsi="Luiss Sans"/>
          <w:color w:val="003A70"/>
          <w:lang w:val="en-US"/>
        </w:rPr>
        <w:t xml:space="preserve"> </w:t>
      </w:r>
      <w:r w:rsidR="00790DD0" w:rsidRPr="00DC4D3E">
        <w:rPr>
          <w:rFonts w:ascii="Luiss Sans" w:hAnsi="Luiss Sans"/>
          <w:color w:val="003A70"/>
          <w:lang w:val="en-US"/>
        </w:rPr>
        <w:t>the</w:t>
      </w:r>
      <w:r w:rsidR="00790DD0">
        <w:rPr>
          <w:rFonts w:ascii="Luiss Sans" w:hAnsi="Luiss Sans"/>
          <w:color w:val="003A70"/>
          <w:lang w:val="en-US"/>
        </w:rPr>
        <w:t xml:space="preserve"> </w:t>
      </w:r>
      <w:r w:rsidR="00D432E6">
        <w:rPr>
          <w:rFonts w:ascii="Luiss Sans" w:hAnsi="Luiss Sans"/>
          <w:color w:val="003A70"/>
          <w:lang w:val="en-US"/>
        </w:rPr>
        <w:t xml:space="preserve">University’s </w:t>
      </w:r>
      <w:r w:rsidR="00790DD0">
        <w:rPr>
          <w:rFonts w:ascii="Luiss Sans" w:hAnsi="Luiss Sans"/>
          <w:color w:val="003A70"/>
          <w:lang w:val="en-US"/>
        </w:rPr>
        <w:t>Rector</w:t>
      </w:r>
      <w:r w:rsidRPr="00DC4D3E">
        <w:rPr>
          <w:rFonts w:ascii="Luiss Sans" w:hAnsi="Luiss Sans"/>
          <w:color w:val="003A70"/>
          <w:lang w:val="en-US"/>
        </w:rPr>
        <w:t xml:space="preserve">, after consultation with the </w:t>
      </w:r>
      <w:r w:rsidR="00D432E6">
        <w:rPr>
          <w:rFonts w:ascii="Luiss Sans" w:hAnsi="Luiss Sans"/>
          <w:color w:val="003A70"/>
          <w:lang w:val="en-US"/>
        </w:rPr>
        <w:t xml:space="preserve">University’s </w:t>
      </w:r>
      <w:r w:rsidRPr="00DC4D3E">
        <w:rPr>
          <w:rFonts w:ascii="Luiss Sans" w:hAnsi="Luiss Sans"/>
          <w:color w:val="003A70"/>
          <w:lang w:val="en-US"/>
        </w:rPr>
        <w:t xml:space="preserve">General </w:t>
      </w:r>
      <w:r w:rsidR="00790DD0">
        <w:rPr>
          <w:rFonts w:ascii="Luiss Sans" w:hAnsi="Luiss Sans"/>
          <w:color w:val="003A70"/>
          <w:lang w:val="en-US"/>
        </w:rPr>
        <w:t xml:space="preserve">Manager </w:t>
      </w:r>
      <w:r w:rsidRPr="00DC4D3E">
        <w:rPr>
          <w:rFonts w:ascii="Luiss Sans" w:hAnsi="Luiss Sans"/>
          <w:color w:val="003A70"/>
          <w:lang w:val="en-US"/>
        </w:rPr>
        <w:t xml:space="preserve">and the Deans of the </w:t>
      </w:r>
      <w:r w:rsidR="000C7A38">
        <w:rPr>
          <w:rFonts w:ascii="Luiss Sans" w:hAnsi="Luiss Sans"/>
          <w:color w:val="003A70"/>
          <w:lang w:val="en-US"/>
        </w:rPr>
        <w:t xml:space="preserve">University’s </w:t>
      </w:r>
      <w:r w:rsidRPr="00DC4D3E">
        <w:rPr>
          <w:rFonts w:ascii="Luiss Sans" w:hAnsi="Luiss Sans"/>
          <w:color w:val="003A70"/>
          <w:lang w:val="en-US"/>
        </w:rPr>
        <w:t>Post</w:t>
      </w:r>
      <w:r w:rsidR="00790DD0">
        <w:rPr>
          <w:rFonts w:ascii="Luiss Sans" w:hAnsi="Luiss Sans"/>
          <w:color w:val="003A70"/>
          <w:lang w:val="en-US"/>
        </w:rPr>
        <w:t>-</w:t>
      </w:r>
      <w:r w:rsidRPr="00DC4D3E">
        <w:rPr>
          <w:rFonts w:ascii="Luiss Sans" w:hAnsi="Luiss Sans"/>
          <w:color w:val="003A70"/>
          <w:lang w:val="en-US"/>
        </w:rPr>
        <w:t xml:space="preserve">Graduate Schools, </w:t>
      </w:r>
      <w:r w:rsidR="009D3E2F">
        <w:rPr>
          <w:rFonts w:ascii="Luiss Sans" w:hAnsi="Luiss Sans"/>
          <w:color w:val="003A70"/>
          <w:lang w:val="en-US"/>
        </w:rPr>
        <w:t xml:space="preserve">is </w:t>
      </w:r>
      <w:r w:rsidRPr="00DC4D3E">
        <w:rPr>
          <w:rFonts w:ascii="Luiss Sans" w:hAnsi="Luiss Sans"/>
          <w:color w:val="003A70"/>
          <w:lang w:val="en-US"/>
        </w:rPr>
        <w:t xml:space="preserve">chosen from among the University's tenured professors. </w:t>
      </w:r>
    </w:p>
    <w:p w14:paraId="53BD4B43" w14:textId="598A02B1" w:rsidR="00A9050F" w:rsidRPr="00DC4D3E" w:rsidRDefault="00000000" w:rsidP="00C30A8F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0C40C4" w:rsidRPr="00DC4D3E">
        <w:rPr>
          <w:rFonts w:ascii="Luiss Sans" w:hAnsi="Luiss Sans"/>
          <w:color w:val="003A70"/>
          <w:lang w:val="en-US"/>
        </w:rPr>
        <w:t xml:space="preserve">appointment is for three years and may be renewed for one term only. The Dean </w:t>
      </w:r>
      <w:r w:rsidR="009D3E2F">
        <w:rPr>
          <w:rFonts w:ascii="Luiss Sans" w:hAnsi="Luiss Sans"/>
          <w:color w:val="003A70"/>
          <w:lang w:val="en-US"/>
        </w:rPr>
        <w:t>may not hold any</w:t>
      </w:r>
      <w:r w:rsidR="000C40C4" w:rsidRPr="00DC4D3E">
        <w:rPr>
          <w:rFonts w:ascii="Luiss Sans" w:hAnsi="Luiss Sans"/>
          <w:color w:val="003A70"/>
          <w:lang w:val="en-US"/>
        </w:rPr>
        <w:t xml:space="preserve"> other </w:t>
      </w:r>
      <w:r w:rsidR="009D3E2F">
        <w:rPr>
          <w:rFonts w:ascii="Luiss Sans" w:hAnsi="Luiss Sans"/>
          <w:color w:val="003A70"/>
          <w:lang w:val="en-US"/>
        </w:rPr>
        <w:t xml:space="preserve">non-teaching </w:t>
      </w:r>
      <w:r w:rsidR="000C40C4" w:rsidRPr="00DC4D3E">
        <w:rPr>
          <w:rFonts w:ascii="Luiss Sans" w:hAnsi="Luiss Sans"/>
          <w:color w:val="003A70"/>
          <w:lang w:val="en-US"/>
        </w:rPr>
        <w:t>institutional positions within the University.</w:t>
      </w:r>
    </w:p>
    <w:p w14:paraId="1FFD220F" w14:textId="77777777" w:rsidR="00A9050F" w:rsidRPr="00DC4D3E" w:rsidRDefault="00000000" w:rsidP="00562C5D">
      <w:pPr>
        <w:pStyle w:val="BodyText"/>
        <w:spacing w:line="280" w:lineRule="exact"/>
        <w:jc w:val="both"/>
        <w:rPr>
          <w:color w:val="003A70"/>
          <w:lang w:val="en-US"/>
        </w:rPr>
      </w:pPr>
      <w:r w:rsidRPr="00DC4D3E">
        <w:rPr>
          <w:color w:val="003A70"/>
          <w:lang w:val="en-US"/>
        </w:rPr>
        <w:t xml:space="preserve">The </w:t>
      </w:r>
      <w:r w:rsidRPr="00DC4D3E">
        <w:rPr>
          <w:color w:val="003A70"/>
          <w:spacing w:val="-2"/>
          <w:lang w:val="en-US"/>
        </w:rPr>
        <w:t>Dean:</w:t>
      </w:r>
    </w:p>
    <w:p w14:paraId="4D104F52" w14:textId="3286EB80" w:rsidR="00A9050F" w:rsidRPr="00DC4D3E" w:rsidRDefault="009D3E2F" w:rsidP="00562C5D">
      <w:pPr>
        <w:pStyle w:val="ListParagraph"/>
        <w:numPr>
          <w:ilvl w:val="1"/>
          <w:numId w:val="28"/>
        </w:numPr>
        <w:tabs>
          <w:tab w:val="left" w:pos="567"/>
        </w:tabs>
        <w:spacing w:before="60" w:after="60" w:line="280" w:lineRule="exact"/>
        <w:ind w:left="568" w:hanging="284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coordinates</w:t>
      </w:r>
      <w:r w:rsidRPr="00DC4D3E">
        <w:rPr>
          <w:rFonts w:ascii="Luiss Sans" w:hAnsi="Luiss Sans"/>
          <w:color w:val="003A70"/>
          <w:lang w:val="en-US"/>
        </w:rPr>
        <w:t xml:space="preserve"> TTE</w:t>
      </w:r>
      <w:r>
        <w:rPr>
          <w:rFonts w:ascii="Luiss Sans" w:hAnsi="Luiss Sans"/>
          <w:color w:val="003A70"/>
          <w:lang w:val="en-US"/>
        </w:rPr>
        <w:t xml:space="preserve">’s </w:t>
      </w:r>
      <w:r w:rsidRPr="00DC4D3E">
        <w:rPr>
          <w:rFonts w:ascii="Luiss Sans" w:hAnsi="Luiss Sans"/>
          <w:color w:val="003A70"/>
          <w:lang w:val="en-US"/>
        </w:rPr>
        <w:t xml:space="preserve">applied research activities in support of the advanced </w:t>
      </w:r>
      <w:r>
        <w:rPr>
          <w:rFonts w:ascii="Luiss Sans" w:hAnsi="Luiss Sans"/>
          <w:color w:val="003A70"/>
          <w:lang w:val="en-US"/>
        </w:rPr>
        <w:t>education</w:t>
      </w:r>
      <w:r w:rsidRPr="00DC4D3E">
        <w:rPr>
          <w:rFonts w:ascii="Luiss Sans" w:hAnsi="Luiss Sans"/>
          <w:color w:val="003A70"/>
          <w:lang w:val="en-US"/>
        </w:rPr>
        <w:t xml:space="preserve"> activities of the Post</w:t>
      </w:r>
      <w:r>
        <w:rPr>
          <w:rFonts w:ascii="Luiss Sans" w:hAnsi="Luiss Sans"/>
          <w:color w:val="003A70"/>
          <w:lang w:val="en-US"/>
        </w:rPr>
        <w:t>-</w:t>
      </w:r>
      <w:r w:rsidRPr="00DC4D3E">
        <w:rPr>
          <w:rFonts w:ascii="Luiss Sans" w:hAnsi="Luiss Sans"/>
          <w:color w:val="003A70"/>
          <w:lang w:val="en-US"/>
        </w:rPr>
        <w:t>Graduate School</w:t>
      </w:r>
      <w:r>
        <w:rPr>
          <w:rFonts w:ascii="Luiss Sans" w:hAnsi="Luiss Sans"/>
          <w:color w:val="003A70"/>
          <w:lang w:val="en-US"/>
        </w:rPr>
        <w:t>s;</w:t>
      </w:r>
    </w:p>
    <w:p w14:paraId="05BFEDA3" w14:textId="22311472" w:rsidR="00A9050F" w:rsidRPr="00DC4D3E" w:rsidRDefault="00000000" w:rsidP="00562C5D">
      <w:pPr>
        <w:pStyle w:val="ListParagraph"/>
        <w:numPr>
          <w:ilvl w:val="1"/>
          <w:numId w:val="28"/>
        </w:numPr>
        <w:tabs>
          <w:tab w:val="left" w:pos="567"/>
        </w:tabs>
        <w:spacing w:before="60" w:after="60" w:line="280" w:lineRule="exact"/>
        <w:ind w:left="568" w:hanging="284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>is equated for all purposes</w:t>
      </w:r>
      <w:r w:rsidR="009D3E2F">
        <w:rPr>
          <w:rFonts w:ascii="Luiss Sans" w:hAnsi="Luiss Sans"/>
          <w:color w:val="003A70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 xml:space="preserve">with the Deans of </w:t>
      </w:r>
      <w:r w:rsidR="009D3E2F">
        <w:rPr>
          <w:rFonts w:ascii="Luiss Sans" w:hAnsi="Luiss Sans"/>
          <w:color w:val="003A70"/>
          <w:lang w:val="en-US"/>
        </w:rPr>
        <w:t xml:space="preserve">the </w:t>
      </w:r>
      <w:r w:rsidRPr="00DC4D3E">
        <w:rPr>
          <w:rFonts w:ascii="Luiss Sans" w:hAnsi="Luiss Sans"/>
          <w:color w:val="003A70"/>
          <w:lang w:val="en-US"/>
        </w:rPr>
        <w:t>Post</w:t>
      </w:r>
      <w:r w:rsidR="000C7A38">
        <w:rPr>
          <w:rFonts w:ascii="Luiss Sans" w:hAnsi="Luiss Sans"/>
          <w:color w:val="003A70"/>
          <w:lang w:val="en-US"/>
        </w:rPr>
        <w:t>-</w:t>
      </w:r>
      <w:r w:rsidRPr="00DC4D3E">
        <w:rPr>
          <w:rFonts w:ascii="Luiss Sans" w:hAnsi="Luiss Sans"/>
          <w:color w:val="003A70"/>
          <w:lang w:val="en-US"/>
        </w:rPr>
        <w:t>Graduate Schools</w:t>
      </w:r>
      <w:r w:rsidR="000C7A38">
        <w:rPr>
          <w:rFonts w:ascii="Luiss Sans" w:hAnsi="Luiss Sans"/>
          <w:color w:val="003A70"/>
          <w:lang w:val="en-US"/>
        </w:rPr>
        <w:t>, thus</w:t>
      </w:r>
      <w:r w:rsidRPr="00DC4D3E">
        <w:rPr>
          <w:rFonts w:ascii="Luiss Sans" w:hAnsi="Luiss Sans"/>
          <w:color w:val="003A70"/>
          <w:lang w:val="en-US"/>
        </w:rPr>
        <w:t xml:space="preserve"> participat</w:t>
      </w:r>
      <w:r w:rsidR="000C7A38">
        <w:rPr>
          <w:rFonts w:ascii="Luiss Sans" w:hAnsi="Luiss Sans"/>
          <w:color w:val="003A70"/>
          <w:lang w:val="en-US"/>
        </w:rPr>
        <w:t>ing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0C7A38">
        <w:rPr>
          <w:rFonts w:ascii="Luiss Sans" w:hAnsi="Luiss Sans"/>
          <w:color w:val="003A70"/>
          <w:lang w:val="en-US"/>
        </w:rPr>
        <w:t>–</w:t>
      </w:r>
      <w:r w:rsidR="00562C5D">
        <w:rPr>
          <w:rFonts w:ascii="Luiss Sans" w:hAnsi="Luiss Sans"/>
          <w:color w:val="003A70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 xml:space="preserve">as a full member </w:t>
      </w:r>
      <w:r w:rsidR="000C7A38">
        <w:rPr>
          <w:rFonts w:ascii="Luiss Sans" w:hAnsi="Luiss Sans"/>
          <w:color w:val="003A70"/>
          <w:lang w:val="en-US"/>
        </w:rPr>
        <w:t>–</w:t>
      </w:r>
      <w:r w:rsidR="00562C5D">
        <w:rPr>
          <w:rFonts w:ascii="Luiss Sans" w:hAnsi="Luiss Sans"/>
          <w:color w:val="003A70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 xml:space="preserve">in meetings of the Academic Senate and </w:t>
      </w:r>
      <w:r w:rsidRPr="00DC4D3E">
        <w:rPr>
          <w:rFonts w:ascii="Luiss Sans" w:hAnsi="Luiss Sans"/>
          <w:color w:val="003A70"/>
          <w:spacing w:val="-2"/>
          <w:lang w:val="en-US"/>
        </w:rPr>
        <w:t>may be invited to</w:t>
      </w:r>
      <w:r w:rsidR="00937A01">
        <w:rPr>
          <w:rFonts w:ascii="Luiss Sans" w:hAnsi="Luiss Sans"/>
          <w:color w:val="003A70"/>
          <w:spacing w:val="-2"/>
          <w:lang w:val="en-US"/>
        </w:rPr>
        <w:t xml:space="preserve"> </w:t>
      </w:r>
      <w:r w:rsidR="009D3E2F">
        <w:rPr>
          <w:rFonts w:ascii="Luiss Sans" w:hAnsi="Luiss Sans"/>
          <w:color w:val="003A70"/>
          <w:spacing w:val="-2"/>
          <w:lang w:val="en-US"/>
        </w:rPr>
        <w:t xml:space="preserve">meetings of the University’s Board of Directors </w:t>
      </w:r>
      <w:r w:rsidRPr="00DC4D3E">
        <w:rPr>
          <w:rFonts w:ascii="Luiss Sans" w:hAnsi="Luiss Sans"/>
          <w:color w:val="003A70"/>
          <w:lang w:val="en-US"/>
        </w:rPr>
        <w:t xml:space="preserve">in cases where issues concerning TTE are on the agenda of </w:t>
      </w:r>
      <w:r w:rsidRPr="00DC4D3E">
        <w:rPr>
          <w:rFonts w:ascii="Luiss Sans" w:hAnsi="Luiss Sans"/>
          <w:color w:val="003A70"/>
          <w:spacing w:val="-2"/>
          <w:lang w:val="en-US"/>
        </w:rPr>
        <w:t>the meeting</w:t>
      </w:r>
      <w:r w:rsidR="009D3E2F">
        <w:rPr>
          <w:rFonts w:ascii="Luiss Sans" w:hAnsi="Luiss Sans"/>
          <w:color w:val="003A70"/>
          <w:spacing w:val="-2"/>
          <w:lang w:val="en-US"/>
        </w:rPr>
        <w:t>;</w:t>
      </w:r>
    </w:p>
    <w:p w14:paraId="2F0C2875" w14:textId="485F39FF" w:rsidR="00A9050F" w:rsidRPr="00DC4D3E" w:rsidRDefault="009D3E2F" w:rsidP="00562C5D">
      <w:pPr>
        <w:pStyle w:val="ListParagraph"/>
        <w:numPr>
          <w:ilvl w:val="1"/>
          <w:numId w:val="28"/>
        </w:numPr>
        <w:tabs>
          <w:tab w:val="left" w:pos="567"/>
        </w:tabs>
        <w:spacing w:before="60" w:after="60" w:line="280" w:lineRule="exact"/>
        <w:ind w:left="568" w:hanging="284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p</w:t>
      </w:r>
      <w:r w:rsidRPr="00DC4D3E">
        <w:rPr>
          <w:rFonts w:ascii="Luiss Sans" w:hAnsi="Luiss Sans"/>
          <w:color w:val="003A70"/>
          <w:lang w:val="en-US"/>
        </w:rPr>
        <w:t xml:space="preserve">roposes </w:t>
      </w:r>
      <w:r w:rsidRPr="00DC4D3E">
        <w:rPr>
          <w:rFonts w:ascii="Luiss Sans" w:hAnsi="Luiss Sans"/>
          <w:color w:val="003A70"/>
          <w:spacing w:val="-2"/>
          <w:lang w:val="en-US"/>
        </w:rPr>
        <w:t>TTE</w:t>
      </w:r>
      <w:r>
        <w:rPr>
          <w:rFonts w:ascii="Luiss Sans" w:hAnsi="Luiss Sans"/>
          <w:color w:val="003A70"/>
          <w:spacing w:val="-2"/>
          <w:lang w:val="en-US"/>
        </w:rPr>
        <w:t>’s</w:t>
      </w:r>
      <w:r w:rsidRPr="00DC4D3E">
        <w:rPr>
          <w:rFonts w:ascii="Luiss Sans" w:hAnsi="Luiss Sans"/>
          <w:color w:val="003A70"/>
          <w:spacing w:val="-2"/>
          <w:lang w:val="en-US"/>
        </w:rPr>
        <w:t xml:space="preserve"> </w:t>
      </w:r>
      <w:r w:rsidRPr="00DC4D3E">
        <w:rPr>
          <w:rFonts w:ascii="Luiss Sans" w:hAnsi="Luiss Sans"/>
          <w:color w:val="003A70"/>
          <w:lang w:val="en-US"/>
        </w:rPr>
        <w:t xml:space="preserve">strategic plan and annual budget based on input from the </w:t>
      </w:r>
      <w:r>
        <w:rPr>
          <w:rFonts w:ascii="Luiss Sans" w:hAnsi="Luiss Sans"/>
          <w:color w:val="003A70"/>
          <w:lang w:val="en-US"/>
        </w:rPr>
        <w:t>Academic Board</w:t>
      </w:r>
      <w:r w:rsidR="00D8198A" w:rsidRPr="00DC4D3E">
        <w:rPr>
          <w:rFonts w:ascii="Luiss Sans" w:hAnsi="Luiss Sans"/>
          <w:color w:val="003A70"/>
          <w:lang w:val="en-US"/>
        </w:rPr>
        <w:t xml:space="preserve">, </w:t>
      </w:r>
      <w:r w:rsidR="00921BCB">
        <w:rPr>
          <w:rFonts w:ascii="Luiss Sans" w:hAnsi="Luiss Sans"/>
          <w:color w:val="003A70"/>
          <w:lang w:val="en-US"/>
        </w:rPr>
        <w:t xml:space="preserve">the </w:t>
      </w:r>
      <w:r w:rsidR="00D8198A" w:rsidRPr="00DC4D3E">
        <w:rPr>
          <w:rFonts w:ascii="Luiss Sans" w:hAnsi="Luiss Sans"/>
          <w:color w:val="003A70"/>
          <w:lang w:val="en-US"/>
        </w:rPr>
        <w:t>Advisory Board</w:t>
      </w:r>
      <w:r w:rsidRPr="00DC4D3E">
        <w:rPr>
          <w:rFonts w:ascii="Luiss Sans" w:hAnsi="Luiss Sans"/>
          <w:color w:val="003A70"/>
          <w:lang w:val="en-US"/>
        </w:rPr>
        <w:t xml:space="preserve"> and </w:t>
      </w:r>
      <w:r>
        <w:rPr>
          <w:rFonts w:ascii="Luiss Sans" w:hAnsi="Luiss Sans"/>
          <w:color w:val="003A70"/>
          <w:lang w:val="en-US"/>
        </w:rPr>
        <w:t xml:space="preserve">the Deans of the </w:t>
      </w:r>
      <w:r w:rsidRPr="00DC4D3E">
        <w:rPr>
          <w:rFonts w:ascii="Luiss Sans" w:hAnsi="Luiss Sans"/>
          <w:color w:val="003A70"/>
          <w:lang w:val="en-US"/>
        </w:rPr>
        <w:t>Post</w:t>
      </w:r>
      <w:r w:rsidR="00D432E6">
        <w:rPr>
          <w:rFonts w:ascii="Luiss Sans" w:hAnsi="Luiss Sans"/>
          <w:color w:val="003A70"/>
          <w:lang w:val="en-US"/>
        </w:rPr>
        <w:t>-</w:t>
      </w:r>
      <w:r w:rsidRPr="00DC4D3E">
        <w:rPr>
          <w:rFonts w:ascii="Luiss Sans" w:hAnsi="Luiss Sans"/>
          <w:color w:val="003A70"/>
          <w:lang w:val="en-US"/>
        </w:rPr>
        <w:t>Graduate School</w:t>
      </w:r>
      <w:r w:rsidR="00D432E6">
        <w:rPr>
          <w:rFonts w:ascii="Luiss Sans" w:hAnsi="Luiss Sans"/>
          <w:color w:val="003A70"/>
          <w:lang w:val="en-US"/>
        </w:rPr>
        <w:t>s</w:t>
      </w:r>
      <w:r w:rsidRPr="00DC4D3E">
        <w:rPr>
          <w:rFonts w:ascii="Luiss Sans" w:hAnsi="Luiss Sans"/>
          <w:color w:val="003A70"/>
          <w:lang w:val="en-US"/>
        </w:rPr>
        <w:t xml:space="preserve"> for approval by the </w:t>
      </w:r>
      <w:r w:rsidR="00C30A8F">
        <w:rPr>
          <w:rFonts w:ascii="Luiss Sans" w:hAnsi="Luiss Sans"/>
          <w:color w:val="003A70"/>
          <w:lang w:val="en-US"/>
        </w:rPr>
        <w:t xml:space="preserve">University’s </w:t>
      </w:r>
      <w:r w:rsidRPr="00DC4D3E">
        <w:rPr>
          <w:rFonts w:ascii="Luiss Sans" w:hAnsi="Luiss Sans"/>
          <w:color w:val="003A70"/>
          <w:lang w:val="en-US"/>
        </w:rPr>
        <w:t>Executive Committee</w:t>
      </w:r>
      <w:r>
        <w:rPr>
          <w:rFonts w:ascii="Luiss Sans" w:hAnsi="Luiss Sans"/>
          <w:color w:val="003A70"/>
          <w:lang w:val="en-US"/>
        </w:rPr>
        <w:t>;</w:t>
      </w:r>
    </w:p>
    <w:p w14:paraId="0078EAB9" w14:textId="5B76AEF2" w:rsidR="00A9050F" w:rsidRPr="00DC4D3E" w:rsidRDefault="00C30A8F" w:rsidP="00562C5D">
      <w:pPr>
        <w:pStyle w:val="ListParagraph"/>
        <w:numPr>
          <w:ilvl w:val="1"/>
          <w:numId w:val="28"/>
        </w:numPr>
        <w:tabs>
          <w:tab w:val="left" w:pos="567"/>
        </w:tabs>
        <w:spacing w:before="60" w:after="60" w:line="280" w:lineRule="exact"/>
        <w:ind w:left="568" w:hanging="284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r</w:t>
      </w:r>
      <w:r w:rsidRPr="00DC4D3E">
        <w:rPr>
          <w:rFonts w:ascii="Luiss Sans" w:hAnsi="Luiss Sans"/>
          <w:color w:val="003A70"/>
          <w:lang w:val="en-US"/>
        </w:rPr>
        <w:t xml:space="preserve">epresents TTE nationally and internationally </w:t>
      </w:r>
      <w:r w:rsidRPr="00C30A8F">
        <w:rPr>
          <w:rFonts w:ascii="Luiss Sans" w:hAnsi="Luiss Sans"/>
          <w:color w:val="003A70"/>
          <w:lang w:val="en-US"/>
        </w:rPr>
        <w:t>and in non-economic agreements with outside bodies</w:t>
      </w:r>
      <w:r>
        <w:rPr>
          <w:rFonts w:ascii="Luiss Sans" w:hAnsi="Luiss Sans"/>
          <w:color w:val="003A70"/>
          <w:lang w:val="en-US"/>
        </w:rPr>
        <w:t>;</w:t>
      </w:r>
    </w:p>
    <w:p w14:paraId="39D162FF" w14:textId="5B1107A2" w:rsidR="00A9050F" w:rsidRPr="00DC4D3E" w:rsidRDefault="00C30A8F" w:rsidP="00562C5D">
      <w:pPr>
        <w:pStyle w:val="ListParagraph"/>
        <w:numPr>
          <w:ilvl w:val="1"/>
          <w:numId w:val="28"/>
        </w:numPr>
        <w:tabs>
          <w:tab w:val="left" w:pos="567"/>
        </w:tabs>
        <w:spacing w:before="60" w:after="120" w:line="280" w:lineRule="exact"/>
        <w:ind w:left="568" w:hanging="284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d</w:t>
      </w:r>
      <w:r w:rsidRPr="00DC4D3E">
        <w:rPr>
          <w:rFonts w:ascii="Luiss Sans" w:hAnsi="Luiss Sans"/>
          <w:color w:val="003A70"/>
          <w:lang w:val="en-US"/>
        </w:rPr>
        <w:t xml:space="preserve">irects and oversees the smooth operation of TTE in accordance with </w:t>
      </w:r>
      <w:r w:rsidR="000C7A38">
        <w:rPr>
          <w:rFonts w:ascii="Luiss Sans" w:hAnsi="Luiss Sans"/>
          <w:color w:val="003A70"/>
          <w:lang w:val="en-US"/>
        </w:rPr>
        <w:t>the</w:t>
      </w:r>
      <w:r>
        <w:rPr>
          <w:rFonts w:ascii="Luiss Sans" w:hAnsi="Luiss Sans"/>
          <w:color w:val="003A70"/>
          <w:lang w:val="en-US"/>
        </w:rPr>
        <w:t xml:space="preserve"> University’s regulations.</w:t>
      </w:r>
    </w:p>
    <w:p w14:paraId="30CF956C" w14:textId="77777777" w:rsidR="00BE32E6" w:rsidRPr="00DC4D3E" w:rsidRDefault="00BE32E6" w:rsidP="00BE32E6">
      <w:pPr>
        <w:tabs>
          <w:tab w:val="left" w:pos="475"/>
          <w:tab w:val="left" w:pos="476"/>
        </w:tabs>
        <w:spacing w:line="280" w:lineRule="exact"/>
        <w:rPr>
          <w:rFonts w:ascii="Luiss Sans" w:hAnsi="Luiss Sans"/>
          <w:color w:val="003A70"/>
          <w:lang w:val="en-US"/>
        </w:rPr>
      </w:pPr>
    </w:p>
    <w:p w14:paraId="26A42BCC" w14:textId="76E586FE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0F229F" w:rsidRPr="00DC4D3E">
        <w:rPr>
          <w:rFonts w:ascii="Luiss Sans" w:hAnsi="Luiss Sans"/>
          <w:color w:val="003A70"/>
          <w:lang w:val="en-US"/>
        </w:rPr>
        <w:t>7</w:t>
      </w:r>
    </w:p>
    <w:p w14:paraId="0331099B" w14:textId="484FEE72" w:rsidR="00A9050F" w:rsidRPr="00DC4D3E" w:rsidRDefault="00000000">
      <w:pPr>
        <w:spacing w:after="120" w:line="280" w:lineRule="exact"/>
        <w:jc w:val="center"/>
        <w:rPr>
          <w:rFonts w:ascii="Luiss Sans" w:hAnsi="Luiss Sans"/>
          <w:b/>
          <w:color w:val="003A70"/>
          <w:lang w:val="en-US"/>
        </w:rPr>
      </w:pPr>
      <w:r w:rsidRPr="00DC4D3E">
        <w:rPr>
          <w:rFonts w:ascii="Luiss Sans" w:hAnsi="Luiss Sans"/>
          <w:b/>
          <w:color w:val="003A70"/>
          <w:lang w:val="en-US"/>
        </w:rPr>
        <w:t xml:space="preserve">The </w:t>
      </w:r>
      <w:r w:rsidR="00C30A8F">
        <w:rPr>
          <w:rFonts w:ascii="Luiss Sans" w:hAnsi="Luiss Sans"/>
          <w:b/>
          <w:color w:val="003A70"/>
          <w:lang w:val="en-US"/>
        </w:rPr>
        <w:t>Management</w:t>
      </w:r>
      <w:r w:rsidRPr="00DC4D3E">
        <w:rPr>
          <w:rFonts w:ascii="Luiss Sans" w:hAnsi="Luiss Sans"/>
          <w:b/>
          <w:color w:val="003A70"/>
          <w:lang w:val="en-US"/>
        </w:rPr>
        <w:t xml:space="preserve"> Committee</w:t>
      </w:r>
    </w:p>
    <w:p w14:paraId="0B4A2048" w14:textId="5293EE0F" w:rsidR="00A9050F" w:rsidRPr="00DC4D3E" w:rsidRDefault="00000000" w:rsidP="00937A01">
      <w:pPr>
        <w:tabs>
          <w:tab w:val="left" w:pos="475"/>
          <w:tab w:val="left" w:pos="476"/>
        </w:tabs>
        <w:spacing w:line="280" w:lineRule="exact"/>
        <w:ind w:left="112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C30A8F">
        <w:rPr>
          <w:rFonts w:ascii="Luiss Sans" w:hAnsi="Luiss Sans"/>
          <w:color w:val="003A70"/>
          <w:lang w:val="en-US"/>
        </w:rPr>
        <w:t>Management</w:t>
      </w:r>
      <w:r w:rsidRPr="00DC4D3E">
        <w:rPr>
          <w:rFonts w:ascii="Luiss Sans" w:hAnsi="Luiss Sans"/>
          <w:color w:val="003A70"/>
          <w:lang w:val="en-US"/>
        </w:rPr>
        <w:t xml:space="preserve"> Committee, chaired by the Dean, is the collegial body </w:t>
      </w:r>
      <w:r w:rsidR="00C30A8F">
        <w:rPr>
          <w:rFonts w:ascii="Luiss Sans" w:hAnsi="Luiss Sans"/>
          <w:color w:val="003A70"/>
          <w:lang w:val="en-US"/>
        </w:rPr>
        <w:t>responsible for managing</w:t>
      </w:r>
      <w:r w:rsidRPr="00DC4D3E">
        <w:rPr>
          <w:rFonts w:ascii="Luiss Sans" w:hAnsi="Luiss Sans"/>
          <w:color w:val="003A70"/>
          <w:lang w:val="en-US"/>
        </w:rPr>
        <w:t xml:space="preserve"> TTE. Its members are:</w:t>
      </w:r>
    </w:p>
    <w:p w14:paraId="35C51AA3" w14:textId="1EAF0693" w:rsidR="00A9050F" w:rsidRPr="00DC4D3E" w:rsidRDefault="00000000" w:rsidP="00937A01">
      <w:pPr>
        <w:pStyle w:val="ListParagraph"/>
        <w:numPr>
          <w:ilvl w:val="0"/>
          <w:numId w:val="30"/>
        </w:numPr>
        <w:tabs>
          <w:tab w:val="left" w:pos="475"/>
          <w:tab w:val="left" w:pos="476"/>
        </w:tabs>
        <w:spacing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>the Dean</w:t>
      </w:r>
      <w:r w:rsidR="00C30A8F">
        <w:rPr>
          <w:rFonts w:ascii="Luiss Sans" w:hAnsi="Luiss Sans"/>
          <w:color w:val="003A70"/>
          <w:lang w:val="en-US"/>
        </w:rPr>
        <w:t>;</w:t>
      </w:r>
    </w:p>
    <w:p w14:paraId="659BBDB0" w14:textId="17AB2CD6" w:rsidR="00A9050F" w:rsidRPr="00DC4D3E" w:rsidRDefault="00000000" w:rsidP="00937A01">
      <w:pPr>
        <w:pStyle w:val="ListParagraph"/>
        <w:numPr>
          <w:ilvl w:val="0"/>
          <w:numId w:val="30"/>
        </w:numPr>
        <w:tabs>
          <w:tab w:val="left" w:pos="475"/>
          <w:tab w:val="left" w:pos="476"/>
        </w:tabs>
        <w:spacing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>the president of TTE</w:t>
      </w:r>
      <w:r w:rsidR="00C30A8F">
        <w:rPr>
          <w:rFonts w:ascii="Luiss Sans" w:hAnsi="Luiss Sans"/>
          <w:color w:val="003A70"/>
          <w:lang w:val="en-US"/>
        </w:rPr>
        <w:t>;</w:t>
      </w:r>
    </w:p>
    <w:p w14:paraId="22C8FBBB" w14:textId="1440E5F4" w:rsidR="00A9050F" w:rsidRPr="00DC4D3E" w:rsidRDefault="00C30A8F" w:rsidP="00937A01">
      <w:pPr>
        <w:pStyle w:val="ListParagraph"/>
        <w:numPr>
          <w:ilvl w:val="0"/>
          <w:numId w:val="30"/>
        </w:numPr>
        <w:tabs>
          <w:tab w:val="left" w:pos="475"/>
          <w:tab w:val="left" w:pos="476"/>
        </w:tabs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t</w:t>
      </w:r>
      <w:r w:rsidRPr="00DC4D3E">
        <w:rPr>
          <w:rFonts w:ascii="Luiss Sans" w:hAnsi="Luiss Sans"/>
          <w:color w:val="003A70"/>
          <w:lang w:val="en-US"/>
        </w:rPr>
        <w:t xml:space="preserve">he coordinators of the 3 research areas mentioned in </w:t>
      </w:r>
      <w:r w:rsidR="009B4984" w:rsidRPr="00DC4D3E">
        <w:rPr>
          <w:rFonts w:ascii="Luiss Sans" w:hAnsi="Luiss Sans"/>
          <w:color w:val="003A70"/>
          <w:lang w:val="en-US"/>
        </w:rPr>
        <w:t xml:space="preserve">Article </w:t>
      </w:r>
      <w:r w:rsidR="00D8198A" w:rsidRPr="00DC4D3E">
        <w:rPr>
          <w:rFonts w:ascii="Luiss Sans" w:hAnsi="Luiss Sans"/>
          <w:color w:val="003A70"/>
          <w:lang w:val="en-US"/>
        </w:rPr>
        <w:t>2</w:t>
      </w:r>
      <w:r w:rsidRPr="00DC4D3E">
        <w:rPr>
          <w:rFonts w:ascii="Luiss Sans" w:hAnsi="Luiss Sans"/>
          <w:color w:val="003A70"/>
          <w:lang w:val="en-US"/>
        </w:rPr>
        <w:t>, appointed by the Dean</w:t>
      </w:r>
      <w:r w:rsidR="00921BCB">
        <w:rPr>
          <w:rFonts w:ascii="Luiss Sans" w:hAnsi="Luiss Sans"/>
          <w:color w:val="003A70"/>
          <w:lang w:val="en-US"/>
        </w:rPr>
        <w:t>.</w:t>
      </w:r>
    </w:p>
    <w:p w14:paraId="136DF2E7" w14:textId="77777777" w:rsidR="00F2506C" w:rsidRPr="00DC4D3E" w:rsidRDefault="00F2506C" w:rsidP="00921BCB">
      <w:pPr>
        <w:tabs>
          <w:tab w:val="left" w:pos="475"/>
          <w:tab w:val="left" w:pos="476"/>
        </w:tabs>
        <w:spacing w:line="280" w:lineRule="exact"/>
        <w:jc w:val="center"/>
        <w:rPr>
          <w:rFonts w:ascii="Luiss Sans" w:hAnsi="Luiss Sans"/>
          <w:color w:val="003A70"/>
          <w:lang w:val="en-US"/>
        </w:rPr>
      </w:pPr>
    </w:p>
    <w:p w14:paraId="7C0C43B5" w14:textId="56CBDBB0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0F229F" w:rsidRPr="00DC4D3E">
        <w:rPr>
          <w:rFonts w:ascii="Luiss Sans" w:hAnsi="Luiss Sans"/>
          <w:color w:val="003A70"/>
          <w:lang w:val="en-US"/>
        </w:rPr>
        <w:t>8</w:t>
      </w:r>
    </w:p>
    <w:p w14:paraId="7D8E7501" w14:textId="437C16F9" w:rsidR="00A9050F" w:rsidRPr="00DC4D3E" w:rsidRDefault="00000000">
      <w:pPr>
        <w:spacing w:after="120" w:line="280" w:lineRule="exact"/>
        <w:jc w:val="center"/>
        <w:rPr>
          <w:rFonts w:ascii="Luiss Sans" w:hAnsi="Luiss Sans"/>
          <w:b/>
          <w:color w:val="003A70"/>
          <w:lang w:val="en-US"/>
        </w:rPr>
      </w:pPr>
      <w:r w:rsidRPr="00DC4D3E">
        <w:rPr>
          <w:rFonts w:ascii="Luiss Sans" w:hAnsi="Luiss Sans"/>
          <w:b/>
          <w:color w:val="003A70"/>
          <w:lang w:val="en-US"/>
        </w:rPr>
        <w:t xml:space="preserve">The </w:t>
      </w:r>
      <w:r w:rsidR="00C30A8F">
        <w:rPr>
          <w:rFonts w:ascii="Luiss Sans" w:hAnsi="Luiss Sans"/>
          <w:b/>
          <w:color w:val="003A70"/>
          <w:lang w:val="en-US"/>
        </w:rPr>
        <w:t>Academic Board</w:t>
      </w:r>
    </w:p>
    <w:p w14:paraId="5D2BAA1D" w14:textId="6EB7A2BE" w:rsidR="00A9050F" w:rsidRPr="00DC4D3E" w:rsidRDefault="00000000" w:rsidP="00937A01">
      <w:pPr>
        <w:tabs>
          <w:tab w:val="left" w:pos="475"/>
          <w:tab w:val="left" w:pos="476"/>
        </w:tabs>
        <w:spacing w:after="120" w:line="280" w:lineRule="exact"/>
        <w:ind w:right="-24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D432E6"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 xml:space="preserve"> is </w:t>
      </w:r>
      <w:r w:rsidR="0071627B" w:rsidRPr="00DC4D3E">
        <w:rPr>
          <w:rFonts w:ascii="Luiss Sans" w:hAnsi="Luiss Sans"/>
          <w:color w:val="003A70"/>
          <w:lang w:val="en-US"/>
        </w:rPr>
        <w:t xml:space="preserve">composed </w:t>
      </w:r>
      <w:r w:rsidR="006A49C6" w:rsidRPr="00DC4D3E">
        <w:rPr>
          <w:rFonts w:ascii="Luiss Sans" w:hAnsi="Luiss Sans"/>
          <w:color w:val="003A70"/>
          <w:lang w:val="en-US"/>
        </w:rPr>
        <w:t xml:space="preserve">of </w:t>
      </w:r>
      <w:r w:rsidRPr="00DC4D3E">
        <w:rPr>
          <w:rFonts w:ascii="Luiss Sans" w:hAnsi="Luiss Sans"/>
          <w:color w:val="003A70"/>
          <w:lang w:val="en-US"/>
        </w:rPr>
        <w:t xml:space="preserve">scholars who are </w:t>
      </w:r>
      <w:r w:rsidR="007D4D66" w:rsidRPr="00DC4D3E">
        <w:rPr>
          <w:rFonts w:ascii="Luiss Sans" w:hAnsi="Luiss Sans"/>
          <w:color w:val="003A70"/>
          <w:lang w:val="en-US"/>
        </w:rPr>
        <w:t xml:space="preserve">experts </w:t>
      </w:r>
      <w:r w:rsidRPr="00DC4D3E">
        <w:rPr>
          <w:rFonts w:ascii="Luiss Sans" w:hAnsi="Luiss Sans"/>
          <w:color w:val="003A70"/>
          <w:lang w:val="en-US"/>
        </w:rPr>
        <w:t xml:space="preserve">in </w:t>
      </w:r>
      <w:r w:rsidR="00D432E6">
        <w:rPr>
          <w:rFonts w:ascii="Luiss Sans" w:hAnsi="Luiss Sans"/>
          <w:color w:val="003A70"/>
          <w:lang w:val="en-US"/>
        </w:rPr>
        <w:t>TTE’s</w:t>
      </w:r>
      <w:r w:rsidRPr="00DC4D3E">
        <w:rPr>
          <w:rFonts w:ascii="Luiss Sans" w:hAnsi="Luiss Sans"/>
          <w:color w:val="003A70"/>
          <w:lang w:val="en-US"/>
        </w:rPr>
        <w:t xml:space="preserve"> fields of expertise</w:t>
      </w:r>
      <w:r w:rsidR="00ED1BF8" w:rsidRPr="00DC4D3E">
        <w:rPr>
          <w:rFonts w:ascii="Luiss Sans" w:hAnsi="Luiss Sans"/>
          <w:color w:val="003A70"/>
          <w:lang w:val="en-US"/>
        </w:rPr>
        <w:t xml:space="preserve">. </w:t>
      </w:r>
    </w:p>
    <w:p w14:paraId="6F29F306" w14:textId="43BEDE6B" w:rsidR="00A9050F" w:rsidRPr="00DC4D3E" w:rsidRDefault="00000000" w:rsidP="00937A01">
      <w:pPr>
        <w:tabs>
          <w:tab w:val="left" w:pos="475"/>
          <w:tab w:val="left" w:pos="476"/>
        </w:tabs>
        <w:spacing w:after="120" w:line="280" w:lineRule="exact"/>
        <w:ind w:right="-24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activities of the </w:t>
      </w:r>
      <w:r w:rsidR="00D432E6"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 xml:space="preserve"> are coordinated </w:t>
      </w:r>
      <w:r w:rsidR="001976C2" w:rsidRPr="00DC4D3E">
        <w:rPr>
          <w:rFonts w:ascii="Luiss Sans" w:hAnsi="Luiss Sans"/>
          <w:color w:val="003A70"/>
          <w:lang w:val="en-US"/>
        </w:rPr>
        <w:t xml:space="preserve">by </w:t>
      </w:r>
      <w:r w:rsidR="00127D6E">
        <w:rPr>
          <w:rFonts w:ascii="Luiss Sans" w:hAnsi="Luiss Sans"/>
          <w:color w:val="003A70"/>
          <w:lang w:val="en-US"/>
        </w:rPr>
        <w:t>its</w:t>
      </w:r>
      <w:r w:rsidR="001976C2" w:rsidRPr="00DC4D3E">
        <w:rPr>
          <w:rFonts w:ascii="Luiss Sans" w:hAnsi="Luiss Sans"/>
          <w:color w:val="003A70"/>
          <w:lang w:val="en-US"/>
        </w:rPr>
        <w:t xml:space="preserve"> </w:t>
      </w:r>
      <w:r w:rsidR="00D432E6">
        <w:rPr>
          <w:rFonts w:ascii="Luiss Sans" w:hAnsi="Luiss Sans"/>
          <w:color w:val="003A70"/>
          <w:lang w:val="en-US"/>
        </w:rPr>
        <w:t>Chairperson</w:t>
      </w:r>
      <w:r w:rsidR="00E427D5" w:rsidRPr="00DC4D3E">
        <w:rPr>
          <w:rFonts w:ascii="Luiss Sans" w:hAnsi="Luiss Sans"/>
          <w:color w:val="003A70"/>
          <w:lang w:val="en-US"/>
        </w:rPr>
        <w:t xml:space="preserve">. </w:t>
      </w:r>
    </w:p>
    <w:p w14:paraId="375D1AE0" w14:textId="30EB2A03" w:rsidR="00A9050F" w:rsidRPr="00DC4D3E" w:rsidRDefault="00000000" w:rsidP="00937A01">
      <w:pPr>
        <w:tabs>
          <w:tab w:val="left" w:pos="475"/>
          <w:tab w:val="left" w:pos="476"/>
        </w:tabs>
        <w:spacing w:after="120" w:line="280" w:lineRule="exact"/>
        <w:ind w:right="-24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D432E6">
        <w:rPr>
          <w:rFonts w:ascii="Luiss Sans" w:hAnsi="Luiss Sans"/>
          <w:color w:val="003A70"/>
          <w:lang w:val="en-US"/>
        </w:rPr>
        <w:t>Chairperson</w:t>
      </w:r>
      <w:r w:rsidRPr="00DC4D3E">
        <w:rPr>
          <w:rFonts w:ascii="Luiss Sans" w:hAnsi="Luiss Sans"/>
          <w:color w:val="003A70"/>
          <w:lang w:val="en-US"/>
        </w:rPr>
        <w:t xml:space="preserve"> and </w:t>
      </w:r>
      <w:r w:rsidR="00D432E6">
        <w:rPr>
          <w:rFonts w:ascii="Luiss Sans" w:hAnsi="Luiss Sans"/>
          <w:color w:val="003A70"/>
          <w:lang w:val="en-US"/>
        </w:rPr>
        <w:t xml:space="preserve">the </w:t>
      </w:r>
      <w:r w:rsidR="0013374B" w:rsidRPr="00DC4D3E">
        <w:rPr>
          <w:rFonts w:ascii="Luiss Sans" w:hAnsi="Luiss Sans"/>
          <w:color w:val="003A70"/>
          <w:lang w:val="en-US"/>
        </w:rPr>
        <w:t xml:space="preserve">members of </w:t>
      </w:r>
      <w:r w:rsidR="00CB0B1C" w:rsidRPr="00DC4D3E">
        <w:rPr>
          <w:rFonts w:ascii="Luiss Sans" w:hAnsi="Luiss Sans"/>
          <w:color w:val="003A70"/>
          <w:lang w:val="en-US"/>
        </w:rPr>
        <w:t xml:space="preserve">the </w:t>
      </w:r>
      <w:r w:rsidR="00D432E6">
        <w:rPr>
          <w:rFonts w:ascii="Luiss Sans" w:hAnsi="Luiss Sans"/>
          <w:color w:val="003A70"/>
          <w:lang w:val="en-US"/>
        </w:rPr>
        <w:t>Academic Board</w:t>
      </w:r>
      <w:r w:rsidR="00CB0B1C" w:rsidRPr="00DC4D3E">
        <w:rPr>
          <w:rFonts w:ascii="Luiss Sans" w:hAnsi="Luiss Sans"/>
          <w:color w:val="003A70"/>
          <w:lang w:val="en-US"/>
        </w:rPr>
        <w:t xml:space="preserve"> </w:t>
      </w:r>
      <w:r w:rsidR="00DC4908" w:rsidRPr="00DC4D3E">
        <w:rPr>
          <w:rFonts w:ascii="Luiss Sans" w:hAnsi="Luiss Sans"/>
          <w:color w:val="003A70"/>
          <w:lang w:val="en-US"/>
        </w:rPr>
        <w:t xml:space="preserve">are appointed </w:t>
      </w:r>
      <w:r w:rsidR="000C40C4" w:rsidRPr="00DC4D3E">
        <w:rPr>
          <w:rFonts w:ascii="Luiss Sans" w:hAnsi="Luiss Sans"/>
          <w:color w:val="003A70"/>
          <w:lang w:val="en-US"/>
        </w:rPr>
        <w:t xml:space="preserve">by the </w:t>
      </w:r>
      <w:r w:rsidR="00D432E6">
        <w:rPr>
          <w:rFonts w:ascii="Luiss Sans" w:hAnsi="Luiss Sans"/>
          <w:color w:val="003A70"/>
          <w:lang w:val="en-US"/>
        </w:rPr>
        <w:t>University’s</w:t>
      </w:r>
      <w:r w:rsidR="000C40C4" w:rsidRPr="00DC4D3E">
        <w:rPr>
          <w:rFonts w:ascii="Luiss Sans" w:hAnsi="Luiss Sans"/>
          <w:color w:val="003A70"/>
          <w:lang w:val="en-US"/>
        </w:rPr>
        <w:t xml:space="preserve"> Board of Directors</w:t>
      </w:r>
      <w:r w:rsidR="00D432E6">
        <w:rPr>
          <w:rFonts w:ascii="Luiss Sans" w:hAnsi="Luiss Sans"/>
          <w:color w:val="003A70"/>
          <w:lang w:val="en-US"/>
        </w:rPr>
        <w:t xml:space="preserve"> acting on a</w:t>
      </w:r>
      <w:r w:rsidR="00D432E6" w:rsidRPr="00DC4D3E">
        <w:rPr>
          <w:rFonts w:ascii="Luiss Sans" w:hAnsi="Luiss Sans"/>
          <w:color w:val="003A70"/>
          <w:lang w:val="en-US"/>
        </w:rPr>
        <w:t xml:space="preserve"> proposal </w:t>
      </w:r>
      <w:r w:rsidR="00D432E6">
        <w:rPr>
          <w:rFonts w:ascii="Luiss Sans" w:hAnsi="Luiss Sans"/>
          <w:color w:val="003A70"/>
          <w:lang w:val="en-US"/>
        </w:rPr>
        <w:t xml:space="preserve">from </w:t>
      </w:r>
      <w:r w:rsidR="00D432E6" w:rsidRPr="00DC4D3E">
        <w:rPr>
          <w:rFonts w:ascii="Luiss Sans" w:hAnsi="Luiss Sans"/>
          <w:color w:val="003A70"/>
          <w:lang w:val="en-US"/>
        </w:rPr>
        <w:t>the</w:t>
      </w:r>
      <w:r w:rsidR="00D432E6">
        <w:rPr>
          <w:rFonts w:ascii="Luiss Sans" w:hAnsi="Luiss Sans"/>
          <w:color w:val="003A70"/>
          <w:lang w:val="en-US"/>
        </w:rPr>
        <w:t xml:space="preserve"> University’s Rector</w:t>
      </w:r>
      <w:r w:rsidR="000C40C4" w:rsidRPr="00DC4D3E">
        <w:rPr>
          <w:rFonts w:ascii="Luiss Sans" w:hAnsi="Luiss Sans"/>
          <w:color w:val="003A70"/>
          <w:lang w:val="en-US"/>
        </w:rPr>
        <w:t xml:space="preserve">. They hold office for three years and may be </w:t>
      </w:r>
      <w:r w:rsidR="00D432E6">
        <w:rPr>
          <w:rFonts w:ascii="Luiss Sans" w:hAnsi="Luiss Sans"/>
          <w:color w:val="003A70"/>
          <w:lang w:val="en-US"/>
        </w:rPr>
        <w:t>reappointed</w:t>
      </w:r>
      <w:r w:rsidR="00DE6639" w:rsidRPr="00DC4D3E">
        <w:rPr>
          <w:rFonts w:ascii="Luiss Sans" w:hAnsi="Luiss Sans"/>
          <w:color w:val="003A70"/>
          <w:lang w:val="en-US"/>
        </w:rPr>
        <w:t>.</w:t>
      </w:r>
    </w:p>
    <w:p w14:paraId="09DCDA38" w14:textId="69931F8C" w:rsidR="00A9050F" w:rsidRPr="00DC4D3E" w:rsidRDefault="00562C5D" w:rsidP="00937A01">
      <w:pPr>
        <w:pStyle w:val="BodyText"/>
        <w:spacing w:after="120" w:line="280" w:lineRule="exact"/>
        <w:ind w:right="-24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lastRenderedPageBreak/>
        <w:t>The m</w:t>
      </w:r>
      <w:r w:rsidRPr="00DC4D3E">
        <w:rPr>
          <w:rFonts w:ascii="Luiss Sans" w:hAnsi="Luiss Sans"/>
          <w:color w:val="003A70"/>
          <w:lang w:val="en-US"/>
        </w:rPr>
        <w:t xml:space="preserve">embers of the TTE </w:t>
      </w:r>
      <w:r w:rsidR="00D432E6">
        <w:rPr>
          <w:rFonts w:ascii="Luiss Sans" w:hAnsi="Luiss Sans"/>
          <w:color w:val="003A70"/>
          <w:lang w:val="en-US"/>
        </w:rPr>
        <w:t>Management</w:t>
      </w:r>
      <w:r w:rsidRPr="00DC4D3E">
        <w:rPr>
          <w:rFonts w:ascii="Luiss Sans" w:hAnsi="Luiss Sans"/>
          <w:color w:val="003A70"/>
          <w:lang w:val="en-US"/>
        </w:rPr>
        <w:t xml:space="preserve"> Committee also serve on the </w:t>
      </w:r>
      <w:r w:rsidR="00D432E6"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>.</w:t>
      </w:r>
    </w:p>
    <w:p w14:paraId="78AC5DD2" w14:textId="3E408BD3" w:rsidR="00A9050F" w:rsidRPr="00DC4D3E" w:rsidRDefault="00000000" w:rsidP="00562C5D">
      <w:pPr>
        <w:pStyle w:val="BodyText"/>
        <w:spacing w:after="60" w:line="280" w:lineRule="exact"/>
        <w:ind w:right="-23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D432E6"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>:</w:t>
      </w:r>
    </w:p>
    <w:p w14:paraId="07984C6F" w14:textId="0D2CEA73" w:rsidR="00A9050F" w:rsidRPr="00DC4D3E" w:rsidRDefault="00D432E6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line="280" w:lineRule="exact"/>
        <w:ind w:left="839" w:right="-23" w:hanging="363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c</w:t>
      </w:r>
      <w:r w:rsidRPr="00DC4D3E">
        <w:rPr>
          <w:rFonts w:ascii="Luiss Sans" w:hAnsi="Luiss Sans"/>
          <w:color w:val="003A70"/>
          <w:lang w:val="en-US"/>
        </w:rPr>
        <w:t xml:space="preserve">ontributes, together with the Advisory Board, </w:t>
      </w:r>
      <w:r w:rsidRPr="00D432E6">
        <w:rPr>
          <w:rFonts w:ascii="Luiss Sans" w:hAnsi="Luiss Sans"/>
          <w:color w:val="003A70"/>
          <w:lang w:val="en-US"/>
        </w:rPr>
        <w:t xml:space="preserve">to establishing the guidelines for </w:t>
      </w:r>
      <w:r w:rsidR="00127D6E">
        <w:rPr>
          <w:rFonts w:ascii="Luiss Sans" w:hAnsi="Luiss Sans"/>
          <w:color w:val="003A70"/>
          <w:lang w:val="en-US"/>
        </w:rPr>
        <w:t>TTE’s</w:t>
      </w:r>
      <w:r w:rsidRPr="00D432E6">
        <w:rPr>
          <w:rFonts w:ascii="Luiss Sans" w:hAnsi="Luiss Sans"/>
          <w:color w:val="003A70"/>
          <w:lang w:val="en-US"/>
        </w:rPr>
        <w:t xml:space="preserve"> strategic plan through opinions and proposals</w:t>
      </w:r>
      <w:r>
        <w:rPr>
          <w:rFonts w:ascii="Luiss Sans" w:hAnsi="Luiss Sans"/>
          <w:color w:val="003A70"/>
          <w:lang w:val="en-US"/>
        </w:rPr>
        <w:t>;</w:t>
      </w:r>
      <w:r w:rsidRPr="00DC4D3E">
        <w:rPr>
          <w:rFonts w:ascii="Luiss Sans" w:hAnsi="Luiss Sans"/>
          <w:color w:val="003A70"/>
          <w:lang w:val="en-US"/>
        </w:rPr>
        <w:t xml:space="preserve"> </w:t>
      </w:r>
    </w:p>
    <w:p w14:paraId="78B8FDA3" w14:textId="34EB8347" w:rsidR="00A9050F" w:rsidRPr="00DC4D3E" w:rsidRDefault="00D432E6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line="280" w:lineRule="exact"/>
        <w:ind w:left="839" w:right="-23" w:hanging="363"/>
        <w:jc w:val="both"/>
        <w:rPr>
          <w:rFonts w:ascii="Luiss Sans" w:hAnsi="Luiss Sans"/>
          <w:color w:val="003A70"/>
          <w:lang w:val="en-US"/>
        </w:rPr>
      </w:pPr>
      <w:r w:rsidRPr="00D432E6">
        <w:rPr>
          <w:rFonts w:ascii="Luiss Sans" w:hAnsi="Luiss Sans"/>
          <w:color w:val="003A70"/>
          <w:lang w:val="en-US"/>
        </w:rPr>
        <w:t xml:space="preserve">assesses implementation of the annual </w:t>
      </w:r>
      <w:r w:rsidRPr="00DC4D3E">
        <w:rPr>
          <w:rFonts w:ascii="Luiss Sans" w:hAnsi="Luiss Sans"/>
          <w:color w:val="003A70"/>
          <w:lang w:val="en-US"/>
        </w:rPr>
        <w:t>of the annual program of funded research activities</w:t>
      </w:r>
      <w:r>
        <w:rPr>
          <w:rFonts w:ascii="Luiss Sans" w:hAnsi="Luiss Sans"/>
          <w:color w:val="003A70"/>
          <w:lang w:val="en-US"/>
        </w:rPr>
        <w:t>;</w:t>
      </w:r>
      <w:r w:rsidRPr="00DC4D3E">
        <w:rPr>
          <w:rFonts w:ascii="Luiss Sans" w:hAnsi="Luiss Sans"/>
          <w:color w:val="003A70"/>
          <w:lang w:val="en-US"/>
        </w:rPr>
        <w:t xml:space="preserve"> </w:t>
      </w:r>
    </w:p>
    <w:p w14:paraId="6BE742B5" w14:textId="3EAFE739" w:rsidR="00A9050F" w:rsidRPr="00DC4D3E" w:rsidRDefault="00D432E6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line="280" w:lineRule="exact"/>
        <w:ind w:left="839" w:right="-23" w:hanging="363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p</w:t>
      </w:r>
      <w:r w:rsidRPr="00DC4D3E">
        <w:rPr>
          <w:rFonts w:ascii="Luiss Sans" w:hAnsi="Luiss Sans"/>
          <w:color w:val="003A70"/>
          <w:lang w:val="en-US"/>
        </w:rPr>
        <w:t xml:space="preserve">romotes TTE </w:t>
      </w:r>
      <w:r>
        <w:rPr>
          <w:rFonts w:ascii="Luiss Sans" w:hAnsi="Luiss Sans"/>
          <w:color w:val="003A70"/>
          <w:lang w:val="en-US"/>
        </w:rPr>
        <w:t>at</w:t>
      </w:r>
      <w:r w:rsidRPr="00DC4D3E">
        <w:rPr>
          <w:rFonts w:ascii="Luiss Sans" w:hAnsi="Luiss Sans"/>
          <w:color w:val="003A70"/>
          <w:lang w:val="en-US"/>
        </w:rPr>
        <w:t xml:space="preserve"> national and international institutions, associations and enterprises, and in the media</w:t>
      </w:r>
      <w:r>
        <w:rPr>
          <w:rFonts w:ascii="Luiss Sans" w:hAnsi="Luiss Sans"/>
          <w:color w:val="003A70"/>
          <w:lang w:val="en-US"/>
        </w:rPr>
        <w:t>;</w:t>
      </w:r>
    </w:p>
    <w:p w14:paraId="21F71A8F" w14:textId="72F6E18F" w:rsidR="00A9050F" w:rsidRPr="00DC4D3E" w:rsidRDefault="00D432E6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line="280" w:lineRule="exact"/>
        <w:ind w:left="839" w:right="-23" w:hanging="363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i</w:t>
      </w:r>
      <w:r w:rsidRPr="00DC4D3E">
        <w:rPr>
          <w:rFonts w:ascii="Luiss Sans" w:hAnsi="Luiss Sans"/>
          <w:color w:val="003A70"/>
          <w:lang w:val="en-US"/>
        </w:rPr>
        <w:t xml:space="preserve">dentifies new areas of applied research to support the advanced </w:t>
      </w:r>
      <w:r>
        <w:rPr>
          <w:rFonts w:ascii="Luiss Sans" w:hAnsi="Luiss Sans"/>
          <w:color w:val="003A70"/>
          <w:lang w:val="en-US"/>
        </w:rPr>
        <w:t>education</w:t>
      </w:r>
      <w:r w:rsidRPr="00DC4D3E">
        <w:rPr>
          <w:rFonts w:ascii="Luiss Sans" w:hAnsi="Luiss Sans"/>
          <w:color w:val="003A70"/>
          <w:lang w:val="en-US"/>
        </w:rPr>
        <w:t xml:space="preserve"> activities of the Post-Graduate Schools</w:t>
      </w:r>
      <w:r>
        <w:rPr>
          <w:rFonts w:ascii="Luiss Sans" w:hAnsi="Luiss Sans"/>
          <w:color w:val="003A70"/>
          <w:lang w:val="en-US"/>
        </w:rPr>
        <w:t>;</w:t>
      </w:r>
    </w:p>
    <w:p w14:paraId="1FC29CB8" w14:textId="78EE41F6" w:rsidR="00A9050F" w:rsidRPr="00DC4D3E" w:rsidRDefault="00000000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after="120" w:line="280" w:lineRule="exact"/>
        <w:ind w:left="839" w:right="-23" w:hanging="363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guarantees </w:t>
      </w:r>
      <w:r w:rsidR="00D432E6">
        <w:rPr>
          <w:rFonts w:ascii="Luiss Sans" w:hAnsi="Luiss Sans"/>
          <w:color w:val="003A70"/>
          <w:lang w:val="en-US"/>
        </w:rPr>
        <w:t>TTE’s</w:t>
      </w:r>
      <w:r w:rsidRPr="00DC4D3E">
        <w:rPr>
          <w:rFonts w:ascii="Luiss Sans" w:hAnsi="Luiss Sans"/>
          <w:color w:val="003A70"/>
          <w:lang w:val="en-US"/>
        </w:rPr>
        <w:t xml:space="preserve"> independence</w:t>
      </w:r>
      <w:r w:rsidR="00D432E6">
        <w:rPr>
          <w:rFonts w:ascii="Luiss Sans" w:hAnsi="Luiss Sans"/>
          <w:color w:val="003A70"/>
          <w:lang w:val="en-US"/>
        </w:rPr>
        <w:t>.</w:t>
      </w:r>
    </w:p>
    <w:p w14:paraId="0802FE3D" w14:textId="2F03C71D" w:rsidR="00A9050F" w:rsidRPr="00DC4D3E" w:rsidRDefault="00000000" w:rsidP="00937A01">
      <w:pPr>
        <w:pStyle w:val="BodyText"/>
        <w:spacing w:after="120" w:line="280" w:lineRule="exact"/>
        <w:ind w:right="-24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functions of Secretary </w:t>
      </w:r>
      <w:r w:rsidR="00D432E6">
        <w:rPr>
          <w:rFonts w:ascii="Luiss Sans" w:hAnsi="Luiss Sans"/>
          <w:color w:val="003A70"/>
          <w:lang w:val="en-US"/>
        </w:rPr>
        <w:t>to</w:t>
      </w:r>
      <w:r w:rsidRPr="00DC4D3E">
        <w:rPr>
          <w:rFonts w:ascii="Luiss Sans" w:hAnsi="Luiss Sans"/>
          <w:color w:val="003A70"/>
          <w:lang w:val="en-US"/>
        </w:rPr>
        <w:t xml:space="preserve"> the </w:t>
      </w:r>
      <w:r w:rsidR="00D432E6"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 xml:space="preserve"> are performed by the Dean</w:t>
      </w:r>
      <w:r w:rsidR="00937A01">
        <w:rPr>
          <w:rFonts w:ascii="Luiss Sans" w:hAnsi="Luiss Sans"/>
          <w:color w:val="003A70"/>
          <w:lang w:val="en-US"/>
        </w:rPr>
        <w:t xml:space="preserve"> of TTE</w:t>
      </w:r>
      <w:r w:rsidRPr="00DC4D3E">
        <w:rPr>
          <w:rFonts w:ascii="Luiss Sans" w:hAnsi="Luiss Sans"/>
          <w:color w:val="003A70"/>
          <w:lang w:val="en-US"/>
        </w:rPr>
        <w:t>.</w:t>
      </w:r>
    </w:p>
    <w:p w14:paraId="75E010E5" w14:textId="29782759" w:rsidR="00A9050F" w:rsidRPr="00DC4D3E" w:rsidRDefault="00000000" w:rsidP="00937A01">
      <w:pPr>
        <w:pStyle w:val="BodyText"/>
        <w:spacing w:after="120" w:line="280" w:lineRule="exact"/>
        <w:ind w:right="-24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D432E6">
        <w:rPr>
          <w:rFonts w:ascii="Luiss Sans" w:hAnsi="Luiss Sans"/>
          <w:color w:val="003A70"/>
          <w:lang w:val="en-US"/>
        </w:rPr>
        <w:t>University’s Rector</w:t>
      </w:r>
      <w:r w:rsidRPr="00DC4D3E">
        <w:rPr>
          <w:rFonts w:ascii="Luiss Sans" w:hAnsi="Luiss Sans"/>
          <w:color w:val="003A70"/>
          <w:lang w:val="en-US"/>
        </w:rPr>
        <w:t xml:space="preserve">, Vice </w:t>
      </w:r>
      <w:r w:rsidR="00D432E6">
        <w:rPr>
          <w:rFonts w:ascii="Luiss Sans" w:hAnsi="Luiss Sans"/>
          <w:color w:val="003A70"/>
          <w:lang w:val="en-US"/>
        </w:rPr>
        <w:t>Rector</w:t>
      </w:r>
      <w:r w:rsidRPr="00DC4D3E">
        <w:rPr>
          <w:rFonts w:ascii="Luiss Sans" w:hAnsi="Luiss Sans"/>
          <w:color w:val="003A70"/>
          <w:lang w:val="en-US"/>
        </w:rPr>
        <w:t xml:space="preserve"> for Research, Vice </w:t>
      </w:r>
      <w:r w:rsidR="00D432E6">
        <w:rPr>
          <w:rFonts w:ascii="Luiss Sans" w:hAnsi="Luiss Sans"/>
          <w:color w:val="003A70"/>
          <w:lang w:val="en-US"/>
        </w:rPr>
        <w:t>Rector</w:t>
      </w:r>
      <w:r w:rsidRPr="00DC4D3E">
        <w:rPr>
          <w:rFonts w:ascii="Luiss Sans" w:hAnsi="Luiss Sans"/>
          <w:color w:val="003A70"/>
          <w:lang w:val="en-US"/>
        </w:rPr>
        <w:t xml:space="preserve"> with responsibility for Post-</w:t>
      </w:r>
      <w:r w:rsidR="00D432E6">
        <w:rPr>
          <w:rFonts w:ascii="Luiss Sans" w:hAnsi="Luiss Sans"/>
          <w:color w:val="003A70"/>
          <w:lang w:val="en-US"/>
        </w:rPr>
        <w:t>Graduate Coordination</w:t>
      </w:r>
      <w:r w:rsidR="00127D6E">
        <w:rPr>
          <w:rFonts w:ascii="Luiss Sans" w:hAnsi="Luiss Sans"/>
          <w:color w:val="003A70"/>
          <w:lang w:val="en-US"/>
        </w:rPr>
        <w:t xml:space="preserve"> and </w:t>
      </w:r>
      <w:r w:rsidRPr="00DC4D3E">
        <w:rPr>
          <w:rFonts w:ascii="Luiss Sans" w:hAnsi="Luiss Sans"/>
          <w:color w:val="003A70"/>
          <w:lang w:val="en-US"/>
        </w:rPr>
        <w:t xml:space="preserve">General </w:t>
      </w:r>
      <w:r w:rsidR="00127D6E">
        <w:rPr>
          <w:rFonts w:ascii="Luiss Sans" w:hAnsi="Luiss Sans"/>
          <w:color w:val="003A70"/>
          <w:lang w:val="en-US"/>
        </w:rPr>
        <w:t xml:space="preserve">Manager </w:t>
      </w:r>
      <w:r w:rsidRPr="00DC4D3E">
        <w:rPr>
          <w:rFonts w:ascii="Luiss Sans" w:hAnsi="Luiss Sans"/>
          <w:color w:val="003A70"/>
          <w:lang w:val="en-US"/>
        </w:rPr>
        <w:t xml:space="preserve">or their </w:t>
      </w:r>
      <w:r w:rsidR="00127D6E">
        <w:rPr>
          <w:rFonts w:ascii="Luiss Sans" w:hAnsi="Luiss Sans"/>
          <w:color w:val="003A70"/>
          <w:lang w:val="en-US"/>
        </w:rPr>
        <w:t>representatives</w:t>
      </w:r>
      <w:r w:rsidRPr="00DC4D3E">
        <w:rPr>
          <w:rFonts w:ascii="Luiss Sans" w:hAnsi="Luiss Sans"/>
          <w:color w:val="003A70"/>
          <w:lang w:val="en-US"/>
        </w:rPr>
        <w:t xml:space="preserve"> are invited to the meetings of the </w:t>
      </w:r>
      <w:r w:rsidR="00D432E6"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>.</w:t>
      </w:r>
    </w:p>
    <w:p w14:paraId="2FF51DE0" w14:textId="48CABF41" w:rsidR="00A9050F" w:rsidRPr="00DC4D3E" w:rsidRDefault="00127D6E" w:rsidP="00937A01">
      <w:pPr>
        <w:pStyle w:val="BodyText"/>
        <w:spacing w:after="120" w:line="280" w:lineRule="exact"/>
        <w:ind w:right="-24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 xml:space="preserve">The </w:t>
      </w:r>
      <w:r w:rsidRPr="00DC4D3E">
        <w:rPr>
          <w:rFonts w:ascii="Luiss Sans" w:hAnsi="Luiss Sans"/>
          <w:color w:val="003A70"/>
          <w:lang w:val="en-US"/>
        </w:rPr>
        <w:t>Dean</w:t>
      </w:r>
      <w:r>
        <w:rPr>
          <w:rFonts w:ascii="Luiss Sans" w:hAnsi="Luiss Sans"/>
          <w:color w:val="003A70"/>
          <w:lang w:val="en-US"/>
        </w:rPr>
        <w:t>s</w:t>
      </w:r>
      <w:r w:rsidRPr="00DC4D3E">
        <w:rPr>
          <w:rFonts w:ascii="Luiss Sans" w:hAnsi="Luiss Sans"/>
          <w:color w:val="003A70"/>
          <w:lang w:val="en-US"/>
        </w:rPr>
        <w:t xml:space="preserve"> of </w:t>
      </w:r>
      <w:r>
        <w:rPr>
          <w:rFonts w:ascii="Luiss Sans" w:hAnsi="Luiss Sans"/>
          <w:color w:val="003A70"/>
          <w:lang w:val="en-US"/>
        </w:rPr>
        <w:t xml:space="preserve">the </w:t>
      </w:r>
      <w:r w:rsidRPr="00DC4D3E">
        <w:rPr>
          <w:rFonts w:ascii="Luiss Sans" w:hAnsi="Luiss Sans"/>
          <w:color w:val="003A70"/>
          <w:lang w:val="en-US"/>
        </w:rPr>
        <w:t>Post</w:t>
      </w:r>
      <w:r>
        <w:rPr>
          <w:rFonts w:ascii="Luiss Sans" w:hAnsi="Luiss Sans"/>
          <w:color w:val="003A70"/>
          <w:lang w:val="en-US"/>
        </w:rPr>
        <w:t>-</w:t>
      </w:r>
      <w:r w:rsidRPr="00DC4D3E">
        <w:rPr>
          <w:rFonts w:ascii="Luiss Sans" w:hAnsi="Luiss Sans"/>
          <w:color w:val="003A70"/>
          <w:lang w:val="en-US"/>
        </w:rPr>
        <w:t xml:space="preserve">Graduate Schools </w:t>
      </w:r>
      <w:r w:rsidR="00A81D60" w:rsidRPr="00DC4D3E">
        <w:rPr>
          <w:rFonts w:ascii="Luiss Sans" w:hAnsi="Luiss Sans"/>
          <w:color w:val="003A70"/>
          <w:lang w:val="en-US"/>
        </w:rPr>
        <w:t>and</w:t>
      </w:r>
      <w:r>
        <w:rPr>
          <w:rFonts w:ascii="Luiss Sans" w:hAnsi="Luiss Sans"/>
          <w:color w:val="003A70"/>
          <w:lang w:val="en-US"/>
        </w:rPr>
        <w:t xml:space="preserve"> the</w:t>
      </w:r>
      <w:r w:rsidR="00A81D60" w:rsidRPr="00DC4D3E">
        <w:rPr>
          <w:rFonts w:ascii="Luiss Sans" w:hAnsi="Luiss Sans"/>
          <w:color w:val="003A70"/>
          <w:lang w:val="en-US"/>
        </w:rPr>
        <w:t xml:space="preserve"> Heads of Departments </w:t>
      </w:r>
      <w:r>
        <w:rPr>
          <w:rFonts w:ascii="Luiss Sans" w:hAnsi="Luiss Sans"/>
          <w:color w:val="003A70"/>
          <w:lang w:val="en-US"/>
        </w:rPr>
        <w:t xml:space="preserve">at the University </w:t>
      </w:r>
      <w:r w:rsidRPr="00DC4D3E">
        <w:rPr>
          <w:rFonts w:ascii="Luiss Sans" w:hAnsi="Luiss Sans"/>
          <w:color w:val="003A70"/>
          <w:lang w:val="en-US"/>
        </w:rPr>
        <w:t>may also be invited</w:t>
      </w:r>
      <w:r>
        <w:rPr>
          <w:rFonts w:ascii="Luiss Sans" w:hAnsi="Luiss Sans"/>
          <w:color w:val="003A70"/>
          <w:lang w:val="en-US"/>
        </w:rPr>
        <w:t xml:space="preserve"> to attend meetings</w:t>
      </w:r>
      <w:r w:rsidR="00422DB8" w:rsidRPr="00DC4D3E">
        <w:rPr>
          <w:rFonts w:ascii="Luiss Sans" w:hAnsi="Luiss Sans"/>
          <w:color w:val="003A70"/>
          <w:lang w:val="en-US"/>
        </w:rPr>
        <w:t>.</w:t>
      </w:r>
    </w:p>
    <w:p w14:paraId="6987D770" w14:textId="02978DAA" w:rsidR="00A9050F" w:rsidRPr="00DC4D3E" w:rsidRDefault="00000000" w:rsidP="00937A01">
      <w:pPr>
        <w:pStyle w:val="BodyText"/>
        <w:spacing w:after="120" w:line="280" w:lineRule="exact"/>
        <w:ind w:right="-24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D432E6"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 xml:space="preserve"> meets at least </w:t>
      </w:r>
      <w:r w:rsidR="00A15754" w:rsidRPr="00921BCB">
        <w:rPr>
          <w:rFonts w:ascii="Luiss Sans" w:hAnsi="Luiss Sans"/>
          <w:color w:val="003A70"/>
          <w:lang w:val="en-US"/>
        </w:rPr>
        <w:t xml:space="preserve">twice </w:t>
      </w:r>
      <w:r w:rsidR="00964A1F" w:rsidRPr="00DC4D3E">
        <w:rPr>
          <w:rFonts w:ascii="Luiss Sans" w:hAnsi="Luiss Sans"/>
          <w:color w:val="003A70"/>
          <w:lang w:val="en-US"/>
        </w:rPr>
        <w:t xml:space="preserve">a </w:t>
      </w:r>
      <w:r w:rsidRPr="00DC4D3E">
        <w:rPr>
          <w:rFonts w:ascii="Luiss Sans" w:hAnsi="Luiss Sans"/>
          <w:color w:val="003A70"/>
          <w:lang w:val="en-US"/>
        </w:rPr>
        <w:t>year</w:t>
      </w:r>
      <w:r w:rsidR="00127D6E">
        <w:rPr>
          <w:rFonts w:ascii="Luiss Sans" w:hAnsi="Luiss Sans"/>
          <w:color w:val="003A70"/>
          <w:lang w:val="en-US"/>
        </w:rPr>
        <w:t xml:space="preserve">. </w:t>
      </w:r>
      <w:r w:rsidR="00127D6E" w:rsidRPr="00127D6E">
        <w:rPr>
          <w:rFonts w:ascii="Luiss Sans" w:hAnsi="Luiss Sans"/>
          <w:color w:val="003A70"/>
          <w:lang w:val="en-US"/>
        </w:rPr>
        <w:t xml:space="preserve">Meetings are convened by the Chairperson or at the </w:t>
      </w:r>
      <w:r w:rsidR="00562C5D">
        <w:rPr>
          <w:rFonts w:ascii="Luiss Sans" w:hAnsi="Luiss Sans"/>
          <w:color w:val="003A70"/>
          <w:lang w:val="en-US"/>
        </w:rPr>
        <w:t>behest</w:t>
      </w:r>
      <w:r w:rsidR="00127D6E" w:rsidRPr="00127D6E">
        <w:rPr>
          <w:rFonts w:ascii="Luiss Sans" w:hAnsi="Luiss Sans"/>
          <w:color w:val="003A70"/>
          <w:lang w:val="en-US"/>
        </w:rPr>
        <w:t xml:space="preserve"> of one third of the Academic Board’s members</w:t>
      </w:r>
      <w:r w:rsidR="00127D6E">
        <w:rPr>
          <w:rFonts w:ascii="Luiss Sans" w:hAnsi="Luiss Sans"/>
          <w:color w:val="003A70"/>
          <w:lang w:val="en-US"/>
        </w:rPr>
        <w:t>.</w:t>
      </w:r>
    </w:p>
    <w:p w14:paraId="1B60E551" w14:textId="77777777" w:rsidR="007C19FC" w:rsidRPr="00DC4D3E" w:rsidRDefault="007C19FC" w:rsidP="000C40C4">
      <w:pPr>
        <w:tabs>
          <w:tab w:val="left" w:pos="709"/>
        </w:tabs>
        <w:spacing w:line="280" w:lineRule="exact"/>
        <w:rPr>
          <w:rFonts w:ascii="Luiss Sans" w:hAnsi="Luiss Sans"/>
          <w:color w:val="003A70"/>
          <w:lang w:val="en-US"/>
        </w:rPr>
      </w:pPr>
    </w:p>
    <w:p w14:paraId="6F4A110A" w14:textId="57F45C93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0F229F" w:rsidRPr="00DC4D3E">
        <w:rPr>
          <w:rFonts w:ascii="Luiss Sans" w:hAnsi="Luiss Sans"/>
          <w:color w:val="003A70"/>
          <w:lang w:val="en-US"/>
        </w:rPr>
        <w:t>9</w:t>
      </w:r>
    </w:p>
    <w:p w14:paraId="077CAAD1" w14:textId="77777777" w:rsidR="00A9050F" w:rsidRPr="00DC4D3E" w:rsidRDefault="00000000">
      <w:pPr>
        <w:spacing w:after="120" w:line="280" w:lineRule="exact"/>
        <w:jc w:val="center"/>
        <w:rPr>
          <w:rFonts w:ascii="Luiss Sans" w:hAnsi="Luiss Sans"/>
          <w:b/>
          <w:bCs/>
          <w:color w:val="003A70"/>
          <w:lang w:val="en-US"/>
        </w:rPr>
      </w:pPr>
      <w:r w:rsidRPr="00DC4D3E">
        <w:rPr>
          <w:rFonts w:ascii="Luiss Sans" w:hAnsi="Luiss Sans"/>
          <w:b/>
          <w:bCs/>
          <w:color w:val="003A70"/>
          <w:lang w:val="en-US"/>
        </w:rPr>
        <w:t>Advisory Board</w:t>
      </w:r>
    </w:p>
    <w:p w14:paraId="54B1C2E8" w14:textId="6419C46A" w:rsidR="00A9050F" w:rsidRPr="00DC4D3E" w:rsidRDefault="00000000" w:rsidP="00937A01">
      <w:pPr>
        <w:pStyle w:val="BodyText"/>
        <w:spacing w:after="120" w:line="280" w:lineRule="exact"/>
        <w:jc w:val="both"/>
        <w:rPr>
          <w:rFonts w:ascii="Luiss Sans" w:eastAsiaTheme="minorHAnsi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Advisory Board consists of up to 15 entrepreneurs and managers of major Italian companies (corporate </w:t>
      </w:r>
      <w:r w:rsidR="00127D6E">
        <w:rPr>
          <w:rFonts w:ascii="Luiss Sans" w:hAnsi="Luiss Sans"/>
          <w:color w:val="003A70"/>
          <w:lang w:val="en-US"/>
        </w:rPr>
        <w:t>members</w:t>
      </w:r>
      <w:r w:rsidRPr="00DC4D3E">
        <w:rPr>
          <w:rFonts w:ascii="Luiss Sans" w:hAnsi="Luiss Sans"/>
          <w:color w:val="003A70"/>
          <w:lang w:val="en-US"/>
        </w:rPr>
        <w:t xml:space="preserve">) and top representatives of Italian public institutions, appointed by the </w:t>
      </w:r>
      <w:r w:rsidR="00127D6E">
        <w:rPr>
          <w:rFonts w:ascii="Luiss Sans" w:hAnsi="Luiss Sans"/>
          <w:color w:val="003A70"/>
          <w:lang w:val="en-US"/>
        </w:rPr>
        <w:t xml:space="preserve">University’s </w:t>
      </w:r>
      <w:r w:rsidRPr="00DC4D3E">
        <w:rPr>
          <w:rFonts w:ascii="Luiss Sans" w:hAnsi="Luiss Sans"/>
          <w:color w:val="003A70"/>
          <w:lang w:val="en-US"/>
        </w:rPr>
        <w:t>Executive Committee</w:t>
      </w:r>
      <w:r w:rsidR="00883F5B">
        <w:rPr>
          <w:rFonts w:ascii="Luiss Sans" w:hAnsi="Luiss Sans"/>
          <w:color w:val="003A70"/>
          <w:lang w:val="en-US"/>
        </w:rPr>
        <w:t xml:space="preserve"> </w:t>
      </w:r>
      <w:r w:rsidR="00127D6E">
        <w:rPr>
          <w:rFonts w:ascii="Luiss Sans" w:hAnsi="Luiss Sans"/>
          <w:color w:val="003A70"/>
          <w:lang w:val="en-US"/>
        </w:rPr>
        <w:t xml:space="preserve">acting </w:t>
      </w:r>
      <w:r w:rsidR="00921BCB">
        <w:rPr>
          <w:rFonts w:ascii="Luiss Sans" w:hAnsi="Luiss Sans"/>
          <w:color w:val="003A70"/>
          <w:lang w:val="en-US"/>
        </w:rPr>
        <w:t>o</w:t>
      </w:r>
      <w:r w:rsidR="00127D6E">
        <w:rPr>
          <w:rFonts w:ascii="Luiss Sans" w:hAnsi="Luiss Sans"/>
          <w:color w:val="003A70"/>
          <w:lang w:val="en-US"/>
        </w:rPr>
        <w:t xml:space="preserve">n a </w:t>
      </w:r>
      <w:r w:rsidRPr="00DC4D3E">
        <w:rPr>
          <w:rFonts w:ascii="Luiss Sans" w:hAnsi="Luiss Sans"/>
          <w:color w:val="003A70"/>
          <w:lang w:val="en-US"/>
        </w:rPr>
        <w:t xml:space="preserve">proposal </w:t>
      </w:r>
      <w:r w:rsidR="00127D6E">
        <w:rPr>
          <w:rFonts w:ascii="Luiss Sans" w:hAnsi="Luiss Sans"/>
          <w:color w:val="003A70"/>
          <w:lang w:val="en-US"/>
        </w:rPr>
        <w:t>from</w:t>
      </w:r>
      <w:r w:rsidRPr="00DC4D3E">
        <w:rPr>
          <w:rFonts w:ascii="Luiss Sans" w:hAnsi="Luiss Sans"/>
          <w:color w:val="003A70"/>
          <w:lang w:val="en-US"/>
        </w:rPr>
        <w:t xml:space="preserve"> the</w:t>
      </w:r>
      <w:r w:rsidR="00937A01">
        <w:rPr>
          <w:rFonts w:ascii="Luiss Sans" w:hAnsi="Luiss Sans"/>
          <w:color w:val="003A70"/>
          <w:lang w:val="en-US"/>
        </w:rPr>
        <w:t xml:space="preserve"> President of</w:t>
      </w:r>
      <w:r w:rsidRPr="00DC4D3E">
        <w:rPr>
          <w:rFonts w:ascii="Luiss Sans" w:hAnsi="Luiss Sans"/>
          <w:color w:val="003A70"/>
          <w:lang w:val="en-US"/>
        </w:rPr>
        <w:t xml:space="preserve"> TTE. </w:t>
      </w:r>
    </w:p>
    <w:p w14:paraId="428F13D9" w14:textId="28A3EA7F" w:rsidR="00A9050F" w:rsidRPr="00DC4D3E" w:rsidRDefault="00562C5D" w:rsidP="00937A01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The m</w:t>
      </w:r>
      <w:r w:rsidRPr="00DC4D3E">
        <w:rPr>
          <w:rFonts w:ascii="Luiss Sans" w:hAnsi="Luiss Sans"/>
          <w:color w:val="003A70"/>
          <w:lang w:val="en-US"/>
        </w:rPr>
        <w:t xml:space="preserve">embers of the TTE </w:t>
      </w:r>
      <w:r w:rsidR="00127D6E">
        <w:rPr>
          <w:rFonts w:ascii="Luiss Sans" w:hAnsi="Luiss Sans"/>
          <w:color w:val="003A70"/>
          <w:lang w:val="en-US"/>
        </w:rPr>
        <w:t>Management</w:t>
      </w:r>
      <w:r w:rsidRPr="00DC4D3E">
        <w:rPr>
          <w:rFonts w:ascii="Luiss Sans" w:hAnsi="Luiss Sans"/>
          <w:color w:val="003A70"/>
          <w:lang w:val="en-US"/>
        </w:rPr>
        <w:t xml:space="preserve"> Committee also serve on the Advisory Board.</w:t>
      </w:r>
    </w:p>
    <w:p w14:paraId="05F9564F" w14:textId="0C2C009C" w:rsidR="00A9050F" w:rsidRPr="00DC4D3E" w:rsidRDefault="00127D6E" w:rsidP="00562C5D">
      <w:pPr>
        <w:pStyle w:val="BodyText"/>
        <w:spacing w:after="60" w:line="280" w:lineRule="exact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 xml:space="preserve">The </w:t>
      </w:r>
      <w:r w:rsidR="0058434F" w:rsidRPr="00DC4D3E">
        <w:rPr>
          <w:rFonts w:ascii="Luiss Sans" w:hAnsi="Luiss Sans"/>
          <w:color w:val="003A70"/>
          <w:lang w:val="en-US"/>
        </w:rPr>
        <w:t>Advisory Board</w:t>
      </w:r>
      <w:r w:rsidRPr="00DC4D3E">
        <w:rPr>
          <w:rFonts w:ascii="Luiss Sans" w:hAnsi="Luiss Sans"/>
          <w:color w:val="003A70"/>
          <w:lang w:val="en-US"/>
        </w:rPr>
        <w:t>:</w:t>
      </w:r>
    </w:p>
    <w:p w14:paraId="4970CC72" w14:textId="430C8099" w:rsidR="00A9050F" w:rsidRPr="00DC4D3E" w:rsidRDefault="00127D6E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line="280" w:lineRule="exact"/>
        <w:ind w:left="839" w:hanging="363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c</w:t>
      </w:r>
      <w:r w:rsidRPr="00DC4D3E">
        <w:rPr>
          <w:rFonts w:ascii="Luiss Sans" w:hAnsi="Luiss Sans"/>
          <w:color w:val="003A70"/>
          <w:lang w:val="en-US"/>
        </w:rPr>
        <w:t xml:space="preserve">ontributes, together with the </w:t>
      </w:r>
      <w:r>
        <w:rPr>
          <w:rFonts w:ascii="Luiss Sans" w:hAnsi="Luiss Sans"/>
          <w:color w:val="003A70"/>
          <w:lang w:val="en-US"/>
        </w:rPr>
        <w:t>Academic Board</w:t>
      </w:r>
      <w:r w:rsidRPr="00DC4D3E">
        <w:rPr>
          <w:rFonts w:ascii="Luiss Sans" w:hAnsi="Luiss Sans"/>
          <w:color w:val="003A70"/>
          <w:lang w:val="en-US"/>
        </w:rPr>
        <w:t xml:space="preserve">, </w:t>
      </w:r>
      <w:r w:rsidRPr="00127D6E">
        <w:rPr>
          <w:rFonts w:ascii="Luiss Sans" w:hAnsi="Luiss Sans"/>
          <w:color w:val="003A70"/>
          <w:lang w:val="en-US"/>
        </w:rPr>
        <w:t xml:space="preserve">to establishing the guidelines for </w:t>
      </w:r>
      <w:r>
        <w:rPr>
          <w:rFonts w:ascii="Luiss Sans" w:hAnsi="Luiss Sans"/>
          <w:color w:val="003A70"/>
          <w:lang w:val="en-US"/>
        </w:rPr>
        <w:t>TTE’s</w:t>
      </w:r>
      <w:r w:rsidRPr="00127D6E">
        <w:rPr>
          <w:rFonts w:ascii="Luiss Sans" w:hAnsi="Luiss Sans"/>
          <w:color w:val="003A70"/>
          <w:lang w:val="en-US"/>
        </w:rPr>
        <w:t xml:space="preserve"> strategic plan through opinions and proposals</w:t>
      </w:r>
      <w:r>
        <w:rPr>
          <w:rFonts w:ascii="Luiss Sans" w:hAnsi="Luiss Sans"/>
          <w:color w:val="003A70"/>
          <w:lang w:val="en-US"/>
        </w:rPr>
        <w:t>;</w:t>
      </w:r>
      <w:r w:rsidRPr="00DC4D3E">
        <w:rPr>
          <w:rFonts w:ascii="Luiss Sans" w:hAnsi="Luiss Sans"/>
          <w:color w:val="003A70"/>
          <w:lang w:val="en-US"/>
        </w:rPr>
        <w:t xml:space="preserve"> </w:t>
      </w:r>
    </w:p>
    <w:p w14:paraId="076010A7" w14:textId="395B15B5" w:rsidR="00A9050F" w:rsidRPr="00DC4D3E" w:rsidRDefault="00000000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line="280" w:lineRule="exact"/>
        <w:ind w:left="839" w:hanging="363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identifies </w:t>
      </w:r>
      <w:r w:rsidR="00127D6E">
        <w:rPr>
          <w:rFonts w:ascii="Luiss Sans" w:hAnsi="Luiss Sans"/>
          <w:color w:val="003A70"/>
          <w:lang w:val="en-US"/>
        </w:rPr>
        <w:t xml:space="preserve">TTE </w:t>
      </w:r>
      <w:r w:rsidRPr="00DC4D3E">
        <w:rPr>
          <w:rFonts w:ascii="Luiss Sans" w:hAnsi="Luiss Sans"/>
          <w:color w:val="003A70"/>
          <w:lang w:val="en-US"/>
        </w:rPr>
        <w:t>strategic policy themes</w:t>
      </w:r>
      <w:r w:rsidR="00127D6E">
        <w:rPr>
          <w:rFonts w:ascii="Luiss Sans" w:hAnsi="Luiss Sans"/>
          <w:color w:val="003A70"/>
          <w:lang w:val="en-US"/>
        </w:rPr>
        <w:t>;</w:t>
      </w:r>
    </w:p>
    <w:p w14:paraId="0B6B84FA" w14:textId="7F3C974B" w:rsidR="00A9050F" w:rsidRPr="00DC4D3E" w:rsidRDefault="00000000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line="280" w:lineRule="exact"/>
        <w:ind w:left="839" w:hanging="363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develops shared positions to support Italian and European decision-making processes, including through </w:t>
      </w:r>
      <w:r w:rsidR="00127D6E">
        <w:rPr>
          <w:rFonts w:ascii="Luiss Sans" w:hAnsi="Luiss Sans"/>
          <w:color w:val="003A70"/>
          <w:lang w:val="en-US"/>
        </w:rPr>
        <w:t>producing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127D6E">
        <w:rPr>
          <w:rFonts w:ascii="Luiss Sans" w:hAnsi="Luiss Sans"/>
          <w:color w:val="003A70"/>
          <w:lang w:val="en-US"/>
        </w:rPr>
        <w:t>p</w:t>
      </w:r>
      <w:r w:rsidRPr="00DC4D3E">
        <w:rPr>
          <w:rFonts w:ascii="Luiss Sans" w:hAnsi="Luiss Sans"/>
          <w:color w:val="003A70"/>
          <w:lang w:val="en-US"/>
        </w:rPr>
        <w:t xml:space="preserve">osition </w:t>
      </w:r>
      <w:r w:rsidR="00127D6E">
        <w:rPr>
          <w:rFonts w:ascii="Luiss Sans" w:hAnsi="Luiss Sans"/>
          <w:color w:val="003A70"/>
          <w:lang w:val="en-US"/>
        </w:rPr>
        <w:t>p</w:t>
      </w:r>
      <w:r w:rsidRPr="00DC4D3E">
        <w:rPr>
          <w:rFonts w:ascii="Luiss Sans" w:hAnsi="Luiss Sans"/>
          <w:color w:val="003A70"/>
          <w:lang w:val="en-US"/>
        </w:rPr>
        <w:t>apers</w:t>
      </w:r>
      <w:r w:rsidR="00127D6E">
        <w:rPr>
          <w:rFonts w:ascii="Luiss Sans" w:hAnsi="Luiss Sans"/>
          <w:color w:val="003A70"/>
          <w:lang w:val="en-US"/>
        </w:rPr>
        <w:t>;</w:t>
      </w:r>
    </w:p>
    <w:p w14:paraId="36D9280A" w14:textId="48FAB102" w:rsidR="00A9050F" w:rsidRPr="00DC4D3E" w:rsidRDefault="00127D6E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line="280" w:lineRule="exact"/>
        <w:ind w:left="839" w:hanging="363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s</w:t>
      </w:r>
      <w:r w:rsidRPr="00DC4D3E">
        <w:rPr>
          <w:rFonts w:ascii="Luiss Sans" w:hAnsi="Luiss Sans"/>
          <w:color w:val="003A70"/>
          <w:lang w:val="en-US"/>
        </w:rPr>
        <w:t>upports TTE in funding activities for its applied research initiatives</w:t>
      </w:r>
      <w:r w:rsidR="00562C5D">
        <w:rPr>
          <w:rFonts w:ascii="Luiss Sans" w:hAnsi="Luiss Sans"/>
          <w:color w:val="003A70"/>
          <w:lang w:val="en-US"/>
        </w:rPr>
        <w:t>;</w:t>
      </w:r>
    </w:p>
    <w:p w14:paraId="43E1CA78" w14:textId="5E7C29E5" w:rsidR="00A9050F" w:rsidRPr="00DC4D3E" w:rsidRDefault="00127D6E" w:rsidP="00562C5D">
      <w:pPr>
        <w:pStyle w:val="ListParagraph"/>
        <w:numPr>
          <w:ilvl w:val="1"/>
          <w:numId w:val="28"/>
        </w:numPr>
        <w:tabs>
          <w:tab w:val="left" w:pos="835"/>
          <w:tab w:val="left" w:pos="836"/>
        </w:tabs>
        <w:spacing w:before="60" w:after="120" w:line="280" w:lineRule="exact"/>
        <w:ind w:left="839" w:hanging="363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develops</w:t>
      </w:r>
      <w:r w:rsidRPr="00DC4D3E">
        <w:rPr>
          <w:rFonts w:ascii="Luiss Sans" w:hAnsi="Luiss Sans"/>
          <w:color w:val="003A70"/>
          <w:lang w:val="en-US"/>
        </w:rPr>
        <w:t xml:space="preserve"> proposals for the promotion of TTE and its activities</w:t>
      </w:r>
      <w:r>
        <w:rPr>
          <w:rFonts w:ascii="Luiss Sans" w:hAnsi="Luiss Sans"/>
          <w:color w:val="003A70"/>
          <w:lang w:val="en-US"/>
        </w:rPr>
        <w:t>.</w:t>
      </w:r>
    </w:p>
    <w:p w14:paraId="3CEE5511" w14:textId="1870CF63" w:rsidR="00127D6E" w:rsidRPr="00DC4D3E" w:rsidRDefault="00127D6E" w:rsidP="00937A01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>
        <w:rPr>
          <w:rFonts w:ascii="Luiss Sans" w:hAnsi="Luiss Sans"/>
          <w:color w:val="003A70"/>
          <w:lang w:val="en-US"/>
        </w:rPr>
        <w:t>University’s Rector</w:t>
      </w:r>
      <w:r w:rsidRPr="00DC4D3E">
        <w:rPr>
          <w:rFonts w:ascii="Luiss Sans" w:hAnsi="Luiss Sans"/>
          <w:color w:val="003A70"/>
          <w:lang w:val="en-US"/>
        </w:rPr>
        <w:t xml:space="preserve">, Vice </w:t>
      </w:r>
      <w:r>
        <w:rPr>
          <w:rFonts w:ascii="Luiss Sans" w:hAnsi="Luiss Sans"/>
          <w:color w:val="003A70"/>
          <w:lang w:val="en-US"/>
        </w:rPr>
        <w:t>Rector</w:t>
      </w:r>
      <w:r w:rsidRPr="00DC4D3E">
        <w:rPr>
          <w:rFonts w:ascii="Luiss Sans" w:hAnsi="Luiss Sans"/>
          <w:color w:val="003A70"/>
          <w:lang w:val="en-US"/>
        </w:rPr>
        <w:t xml:space="preserve"> for Research, Vice </w:t>
      </w:r>
      <w:r>
        <w:rPr>
          <w:rFonts w:ascii="Luiss Sans" w:hAnsi="Luiss Sans"/>
          <w:color w:val="003A70"/>
          <w:lang w:val="en-US"/>
        </w:rPr>
        <w:t>Rector</w:t>
      </w:r>
      <w:r w:rsidRPr="00DC4D3E">
        <w:rPr>
          <w:rFonts w:ascii="Luiss Sans" w:hAnsi="Luiss Sans"/>
          <w:color w:val="003A70"/>
          <w:lang w:val="en-US"/>
        </w:rPr>
        <w:t xml:space="preserve"> with responsibility for Post-</w:t>
      </w:r>
      <w:r>
        <w:rPr>
          <w:rFonts w:ascii="Luiss Sans" w:hAnsi="Luiss Sans"/>
          <w:color w:val="003A70"/>
          <w:lang w:val="en-US"/>
        </w:rPr>
        <w:t xml:space="preserve">Graduate Coordination and </w:t>
      </w:r>
      <w:r w:rsidRPr="00DC4D3E">
        <w:rPr>
          <w:rFonts w:ascii="Luiss Sans" w:hAnsi="Luiss Sans"/>
          <w:color w:val="003A70"/>
          <w:lang w:val="en-US"/>
        </w:rPr>
        <w:t xml:space="preserve">General </w:t>
      </w:r>
      <w:r>
        <w:rPr>
          <w:rFonts w:ascii="Luiss Sans" w:hAnsi="Luiss Sans"/>
          <w:color w:val="003A70"/>
          <w:lang w:val="en-US"/>
        </w:rPr>
        <w:t xml:space="preserve">Manager </w:t>
      </w:r>
      <w:r w:rsidRPr="00DC4D3E">
        <w:rPr>
          <w:rFonts w:ascii="Luiss Sans" w:hAnsi="Luiss Sans"/>
          <w:color w:val="003A70"/>
          <w:lang w:val="en-US"/>
        </w:rPr>
        <w:t xml:space="preserve">or their </w:t>
      </w:r>
      <w:r>
        <w:rPr>
          <w:rFonts w:ascii="Luiss Sans" w:hAnsi="Luiss Sans"/>
          <w:color w:val="003A70"/>
          <w:lang w:val="en-US"/>
        </w:rPr>
        <w:t>representatives</w:t>
      </w:r>
      <w:r w:rsidRPr="00DC4D3E">
        <w:rPr>
          <w:rFonts w:ascii="Luiss Sans" w:hAnsi="Luiss Sans"/>
          <w:color w:val="003A70"/>
          <w:lang w:val="en-US"/>
        </w:rPr>
        <w:t xml:space="preserve"> are invited to the meetings of the </w:t>
      </w:r>
      <w:r>
        <w:rPr>
          <w:rFonts w:ascii="Luiss Sans" w:hAnsi="Luiss Sans"/>
          <w:color w:val="003A70"/>
          <w:lang w:val="en-US"/>
        </w:rPr>
        <w:t>Advisory Board</w:t>
      </w:r>
      <w:r w:rsidRPr="00DC4D3E">
        <w:rPr>
          <w:rFonts w:ascii="Luiss Sans" w:hAnsi="Luiss Sans"/>
          <w:color w:val="003A70"/>
          <w:lang w:val="en-US"/>
        </w:rPr>
        <w:t>.</w:t>
      </w:r>
    </w:p>
    <w:p w14:paraId="3D7AED72" w14:textId="1E423BEE" w:rsidR="00A9050F" w:rsidRPr="00DC4D3E" w:rsidRDefault="00127D6E" w:rsidP="00937A01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 xml:space="preserve">The </w:t>
      </w:r>
      <w:r w:rsidRPr="00DC4D3E">
        <w:rPr>
          <w:rFonts w:ascii="Luiss Sans" w:hAnsi="Luiss Sans"/>
          <w:color w:val="003A70"/>
          <w:lang w:val="en-US"/>
        </w:rPr>
        <w:t>Dean</w:t>
      </w:r>
      <w:r>
        <w:rPr>
          <w:rFonts w:ascii="Luiss Sans" w:hAnsi="Luiss Sans"/>
          <w:color w:val="003A70"/>
          <w:lang w:val="en-US"/>
        </w:rPr>
        <w:t>s</w:t>
      </w:r>
      <w:r w:rsidRPr="00DC4D3E">
        <w:rPr>
          <w:rFonts w:ascii="Luiss Sans" w:hAnsi="Luiss Sans"/>
          <w:color w:val="003A70"/>
          <w:lang w:val="en-US"/>
        </w:rPr>
        <w:t xml:space="preserve"> of </w:t>
      </w:r>
      <w:r>
        <w:rPr>
          <w:rFonts w:ascii="Luiss Sans" w:hAnsi="Luiss Sans"/>
          <w:color w:val="003A70"/>
          <w:lang w:val="en-US"/>
        </w:rPr>
        <w:t xml:space="preserve">the </w:t>
      </w:r>
      <w:r w:rsidRPr="00DC4D3E">
        <w:rPr>
          <w:rFonts w:ascii="Luiss Sans" w:hAnsi="Luiss Sans"/>
          <w:color w:val="003A70"/>
          <w:lang w:val="en-US"/>
        </w:rPr>
        <w:t>Post</w:t>
      </w:r>
      <w:r>
        <w:rPr>
          <w:rFonts w:ascii="Luiss Sans" w:hAnsi="Luiss Sans"/>
          <w:color w:val="003A70"/>
          <w:lang w:val="en-US"/>
        </w:rPr>
        <w:t>-</w:t>
      </w:r>
      <w:r w:rsidRPr="00DC4D3E">
        <w:rPr>
          <w:rFonts w:ascii="Luiss Sans" w:hAnsi="Luiss Sans"/>
          <w:color w:val="003A70"/>
          <w:lang w:val="en-US"/>
        </w:rPr>
        <w:t>Graduate Schools and</w:t>
      </w:r>
      <w:r>
        <w:rPr>
          <w:rFonts w:ascii="Luiss Sans" w:hAnsi="Luiss Sans"/>
          <w:color w:val="003A70"/>
          <w:lang w:val="en-US"/>
        </w:rPr>
        <w:t xml:space="preserve"> the</w:t>
      </w:r>
      <w:r w:rsidRPr="00DC4D3E">
        <w:rPr>
          <w:rFonts w:ascii="Luiss Sans" w:hAnsi="Luiss Sans"/>
          <w:color w:val="003A70"/>
          <w:lang w:val="en-US"/>
        </w:rPr>
        <w:t xml:space="preserve"> Heads of Departments </w:t>
      </w:r>
      <w:r>
        <w:rPr>
          <w:rFonts w:ascii="Luiss Sans" w:hAnsi="Luiss Sans"/>
          <w:color w:val="003A70"/>
          <w:lang w:val="en-US"/>
        </w:rPr>
        <w:t xml:space="preserve">at the University </w:t>
      </w:r>
      <w:r w:rsidRPr="00DC4D3E">
        <w:rPr>
          <w:rFonts w:ascii="Luiss Sans" w:hAnsi="Luiss Sans"/>
          <w:color w:val="003A70"/>
          <w:lang w:val="en-US"/>
        </w:rPr>
        <w:t>may also be invited</w:t>
      </w:r>
      <w:r>
        <w:rPr>
          <w:rFonts w:ascii="Luiss Sans" w:hAnsi="Luiss Sans"/>
          <w:color w:val="003A70"/>
          <w:lang w:val="en-US"/>
        </w:rPr>
        <w:t xml:space="preserve"> to attend meetings</w:t>
      </w:r>
      <w:r w:rsidRPr="00DC4D3E">
        <w:rPr>
          <w:rFonts w:ascii="Luiss Sans" w:hAnsi="Luiss Sans"/>
          <w:color w:val="003A70"/>
          <w:lang w:val="en-US"/>
        </w:rPr>
        <w:t>.</w:t>
      </w:r>
    </w:p>
    <w:p w14:paraId="2FF3FCB7" w14:textId="586B64D7" w:rsidR="00A9050F" w:rsidRPr="00DC4D3E" w:rsidRDefault="00000000" w:rsidP="00937A01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Advisory Board </w:t>
      </w:r>
      <w:r w:rsidR="003302AE" w:rsidRPr="00DC4D3E">
        <w:rPr>
          <w:rFonts w:ascii="Luiss Sans" w:hAnsi="Luiss Sans"/>
          <w:color w:val="003A70"/>
          <w:lang w:val="en-US"/>
        </w:rPr>
        <w:t xml:space="preserve">is convened and coordinated by the </w:t>
      </w:r>
      <w:r w:rsidR="00937A01">
        <w:rPr>
          <w:rFonts w:ascii="Luiss Sans" w:hAnsi="Luiss Sans"/>
          <w:color w:val="003A70"/>
          <w:lang w:val="en-US"/>
        </w:rPr>
        <w:t xml:space="preserve">President of </w:t>
      </w:r>
      <w:r w:rsidR="00CE2292" w:rsidRPr="00DC4D3E">
        <w:rPr>
          <w:rFonts w:ascii="Luiss Sans" w:hAnsi="Luiss Sans"/>
          <w:color w:val="003A70"/>
          <w:lang w:val="en-US"/>
        </w:rPr>
        <w:t xml:space="preserve">TTE </w:t>
      </w:r>
      <w:r w:rsidR="003302AE" w:rsidRPr="00DC4D3E">
        <w:rPr>
          <w:rFonts w:ascii="Luiss Sans" w:hAnsi="Luiss Sans"/>
          <w:color w:val="003A70"/>
          <w:lang w:val="en-US"/>
        </w:rPr>
        <w:t xml:space="preserve">and meets at least twice a year. The functions of Secretary </w:t>
      </w:r>
      <w:r w:rsidR="00937A01">
        <w:rPr>
          <w:rFonts w:ascii="Luiss Sans" w:hAnsi="Luiss Sans"/>
          <w:color w:val="003A70"/>
          <w:lang w:val="en-US"/>
        </w:rPr>
        <w:t>to</w:t>
      </w:r>
      <w:r w:rsidR="003302AE" w:rsidRPr="00DC4D3E">
        <w:rPr>
          <w:rFonts w:ascii="Luiss Sans" w:hAnsi="Luiss Sans"/>
          <w:color w:val="003A70"/>
          <w:lang w:val="en-US"/>
        </w:rPr>
        <w:t xml:space="preserve"> the </w:t>
      </w:r>
      <w:r w:rsidR="00AA2F3C" w:rsidRPr="00DC4D3E">
        <w:rPr>
          <w:rFonts w:ascii="Luiss Sans" w:hAnsi="Luiss Sans"/>
          <w:color w:val="003A70"/>
          <w:lang w:val="en-US"/>
        </w:rPr>
        <w:t xml:space="preserve">Advisory Board </w:t>
      </w:r>
      <w:r w:rsidR="003302AE" w:rsidRPr="00DC4D3E">
        <w:rPr>
          <w:rFonts w:ascii="Luiss Sans" w:hAnsi="Luiss Sans"/>
          <w:color w:val="003A70"/>
          <w:lang w:val="en-US"/>
        </w:rPr>
        <w:t xml:space="preserve">are performed by the </w:t>
      </w:r>
      <w:r w:rsidR="002E49ED" w:rsidRPr="00DC4D3E">
        <w:rPr>
          <w:rFonts w:ascii="Luiss Sans" w:hAnsi="Luiss Sans"/>
          <w:color w:val="003A70"/>
          <w:lang w:val="en-US"/>
        </w:rPr>
        <w:t xml:space="preserve">Dean of </w:t>
      </w:r>
      <w:r w:rsidR="00CE2292" w:rsidRPr="00DC4D3E">
        <w:rPr>
          <w:rFonts w:ascii="Luiss Sans" w:hAnsi="Luiss Sans"/>
          <w:color w:val="003A70"/>
          <w:lang w:val="en-US"/>
        </w:rPr>
        <w:t>TTE</w:t>
      </w:r>
      <w:r w:rsidR="00096DCA" w:rsidRPr="00DC4D3E">
        <w:rPr>
          <w:rFonts w:ascii="Luiss Sans" w:hAnsi="Luiss Sans"/>
          <w:color w:val="003A70"/>
          <w:lang w:val="en-US"/>
        </w:rPr>
        <w:t xml:space="preserve">. </w:t>
      </w:r>
    </w:p>
    <w:p w14:paraId="3E32CB34" w14:textId="77777777" w:rsidR="00A9050F" w:rsidRPr="00DC4D3E" w:rsidRDefault="00000000" w:rsidP="00937A01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lastRenderedPageBreak/>
        <w:t xml:space="preserve">Corporate </w:t>
      </w:r>
      <w:r w:rsidR="00123B1A" w:rsidRPr="00DC4D3E">
        <w:rPr>
          <w:rFonts w:ascii="Luiss Sans" w:hAnsi="Luiss Sans"/>
          <w:color w:val="003A70"/>
          <w:lang w:val="en-US"/>
        </w:rPr>
        <w:t xml:space="preserve">members </w:t>
      </w:r>
      <w:r w:rsidRPr="00DC4D3E">
        <w:rPr>
          <w:rFonts w:ascii="Luiss Sans" w:hAnsi="Luiss Sans"/>
          <w:color w:val="003A70"/>
          <w:lang w:val="en-US"/>
        </w:rPr>
        <w:t xml:space="preserve">of </w:t>
      </w:r>
      <w:r w:rsidR="00CB63F3" w:rsidRPr="00DC4D3E">
        <w:rPr>
          <w:rFonts w:ascii="Luiss Sans" w:hAnsi="Luiss Sans"/>
          <w:color w:val="003A70"/>
          <w:lang w:val="en-US"/>
        </w:rPr>
        <w:t xml:space="preserve">the Advisory Board </w:t>
      </w:r>
      <w:r w:rsidRPr="00DC4D3E">
        <w:rPr>
          <w:rFonts w:ascii="Luiss Sans" w:hAnsi="Luiss Sans"/>
          <w:color w:val="003A70"/>
          <w:lang w:val="en-US"/>
        </w:rPr>
        <w:t>are required to pay an annual membership fee.</w:t>
      </w:r>
    </w:p>
    <w:p w14:paraId="3DAA51BF" w14:textId="77777777" w:rsidR="00450797" w:rsidRPr="00DC4D3E" w:rsidRDefault="00450797" w:rsidP="00BE4719">
      <w:pPr>
        <w:pStyle w:val="paragraph"/>
        <w:spacing w:before="0" w:beforeAutospacing="0" w:after="120" w:afterAutospacing="0" w:line="280" w:lineRule="exact"/>
        <w:jc w:val="both"/>
        <w:textAlignment w:val="baseline"/>
        <w:rPr>
          <w:rFonts w:ascii="Luiss Sans" w:hAnsi="Luiss Sans" w:cs="Segoe UI"/>
          <w:color w:val="003A70"/>
          <w:sz w:val="22"/>
          <w:szCs w:val="22"/>
        </w:rPr>
      </w:pPr>
    </w:p>
    <w:p w14:paraId="4A0EEDA5" w14:textId="401DE79E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0F229F" w:rsidRPr="00DC4D3E">
        <w:rPr>
          <w:rFonts w:ascii="Luiss Sans" w:hAnsi="Luiss Sans"/>
          <w:color w:val="003A70"/>
          <w:lang w:val="en-US"/>
        </w:rPr>
        <w:t>10</w:t>
      </w:r>
    </w:p>
    <w:p w14:paraId="39BFA3F1" w14:textId="57665B67" w:rsidR="00A9050F" w:rsidRPr="00DC4D3E" w:rsidRDefault="00000000">
      <w:pPr>
        <w:spacing w:after="120" w:line="280" w:lineRule="exact"/>
        <w:jc w:val="center"/>
        <w:rPr>
          <w:rFonts w:ascii="Luiss Sans" w:hAnsi="Luiss Sans"/>
          <w:b/>
          <w:color w:val="003A70"/>
          <w:lang w:val="en-US"/>
        </w:rPr>
      </w:pPr>
      <w:r w:rsidRPr="00DC4D3E">
        <w:rPr>
          <w:rFonts w:ascii="Luiss Sans" w:hAnsi="Luiss Sans"/>
          <w:b/>
          <w:color w:val="003A70"/>
          <w:lang w:val="en-US"/>
        </w:rPr>
        <w:t xml:space="preserve">Transitional </w:t>
      </w:r>
      <w:r w:rsidR="00937A01">
        <w:rPr>
          <w:rFonts w:ascii="Luiss Sans" w:hAnsi="Luiss Sans"/>
          <w:b/>
          <w:color w:val="003A70"/>
          <w:lang w:val="en-US"/>
        </w:rPr>
        <w:t>Provisions</w:t>
      </w:r>
    </w:p>
    <w:p w14:paraId="08011598" w14:textId="71387525" w:rsidR="00A9050F" w:rsidRPr="00DC4D3E" w:rsidRDefault="00000000" w:rsidP="00937A01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DC4D3E">
        <w:rPr>
          <w:rFonts w:ascii="Luiss Sans" w:hAnsi="Luiss Sans"/>
          <w:color w:val="003A70"/>
          <w:lang w:val="en-US"/>
        </w:rPr>
        <w:t xml:space="preserve">The </w:t>
      </w:r>
      <w:r w:rsidR="00937A01">
        <w:rPr>
          <w:rFonts w:ascii="Luiss Sans" w:hAnsi="Luiss Sans"/>
          <w:color w:val="003A70"/>
          <w:lang w:val="en-US"/>
        </w:rPr>
        <w:t>education</w:t>
      </w:r>
      <w:r w:rsidRPr="00DC4D3E">
        <w:rPr>
          <w:rFonts w:ascii="Luiss Sans" w:hAnsi="Luiss Sans"/>
          <w:color w:val="003A70"/>
          <w:lang w:val="en-US"/>
        </w:rPr>
        <w:t xml:space="preserve"> activities of the </w:t>
      </w:r>
      <w:r w:rsidR="000C7A38">
        <w:rPr>
          <w:rFonts w:ascii="Luiss Sans" w:hAnsi="Luiss Sans"/>
          <w:color w:val="003A70"/>
          <w:lang w:val="en-US"/>
        </w:rPr>
        <w:t xml:space="preserve">University’s </w:t>
      </w:r>
      <w:r w:rsidRPr="00DC4D3E">
        <w:rPr>
          <w:rFonts w:ascii="Luiss Sans" w:hAnsi="Luiss Sans"/>
          <w:color w:val="003A70"/>
          <w:lang w:val="en-US"/>
        </w:rPr>
        <w:t xml:space="preserve">School of European Political Economy, ongoing as </w:t>
      </w:r>
      <w:r w:rsidR="00937A01">
        <w:rPr>
          <w:rFonts w:ascii="Luiss Sans" w:hAnsi="Luiss Sans"/>
          <w:color w:val="003A70"/>
          <w:lang w:val="en-US"/>
        </w:rPr>
        <w:t>at 31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6E7ED4" w:rsidRPr="00DC4D3E">
        <w:rPr>
          <w:rFonts w:ascii="Luiss Sans" w:hAnsi="Luiss Sans"/>
          <w:color w:val="003A70"/>
          <w:lang w:val="en-US"/>
        </w:rPr>
        <w:t>December</w:t>
      </w:r>
      <w:r w:rsidR="00937A01">
        <w:rPr>
          <w:rFonts w:ascii="Luiss Sans" w:hAnsi="Luiss Sans"/>
          <w:color w:val="003A70"/>
          <w:lang w:val="en-US"/>
        </w:rPr>
        <w:t xml:space="preserve"> </w:t>
      </w:r>
      <w:r w:rsidR="006E7ED4" w:rsidRPr="00DC4D3E">
        <w:rPr>
          <w:rFonts w:ascii="Luiss Sans" w:hAnsi="Luiss Sans"/>
          <w:color w:val="003A70"/>
          <w:lang w:val="en-US"/>
        </w:rPr>
        <w:t>2022</w:t>
      </w:r>
      <w:r w:rsidRPr="00DC4D3E">
        <w:rPr>
          <w:rFonts w:ascii="Luiss Sans" w:hAnsi="Luiss Sans"/>
          <w:color w:val="003A70"/>
          <w:lang w:val="en-US"/>
        </w:rPr>
        <w:t>, may be assigned to individual Post</w:t>
      </w:r>
      <w:r w:rsidR="00937A01">
        <w:rPr>
          <w:rFonts w:ascii="Luiss Sans" w:hAnsi="Luiss Sans"/>
          <w:color w:val="003A70"/>
          <w:lang w:val="en-US"/>
        </w:rPr>
        <w:t>-</w:t>
      </w:r>
      <w:r w:rsidRPr="00DC4D3E">
        <w:rPr>
          <w:rFonts w:ascii="Luiss Sans" w:hAnsi="Luiss Sans"/>
          <w:color w:val="003A70"/>
          <w:lang w:val="en-US"/>
        </w:rPr>
        <w:t xml:space="preserve">Graduate Schools to ensure </w:t>
      </w:r>
      <w:r w:rsidR="00937A01">
        <w:rPr>
          <w:rFonts w:ascii="Luiss Sans" w:hAnsi="Luiss Sans"/>
          <w:color w:val="003A70"/>
          <w:lang w:val="en-US"/>
        </w:rPr>
        <w:t>the continuity of those activities from a</w:t>
      </w:r>
      <w:r w:rsidRPr="00DC4D3E">
        <w:rPr>
          <w:rFonts w:ascii="Luiss Sans" w:hAnsi="Luiss Sans"/>
          <w:color w:val="003A70"/>
          <w:lang w:val="en-US"/>
        </w:rPr>
        <w:t xml:space="preserve"> teaching and administrative </w:t>
      </w:r>
      <w:r w:rsidR="00937A01">
        <w:rPr>
          <w:rFonts w:ascii="Luiss Sans" w:hAnsi="Luiss Sans"/>
          <w:color w:val="003A70"/>
          <w:lang w:val="en-US"/>
        </w:rPr>
        <w:t>standpoint</w:t>
      </w:r>
      <w:r w:rsidRPr="00DC4D3E">
        <w:rPr>
          <w:rFonts w:ascii="Luiss Sans" w:hAnsi="Luiss Sans"/>
          <w:color w:val="003A70"/>
          <w:lang w:val="en-US"/>
        </w:rPr>
        <w:t xml:space="preserve"> in accordance with </w:t>
      </w:r>
      <w:r w:rsidR="00937A01">
        <w:rPr>
          <w:rFonts w:ascii="Luiss Sans" w:hAnsi="Luiss Sans"/>
          <w:color w:val="003A70"/>
          <w:lang w:val="en-US"/>
        </w:rPr>
        <w:t>the University’s regulations</w:t>
      </w:r>
      <w:r w:rsidRPr="00DC4D3E">
        <w:rPr>
          <w:rFonts w:ascii="Luiss Sans" w:hAnsi="Luiss Sans"/>
          <w:color w:val="003A70"/>
          <w:lang w:val="en-US"/>
        </w:rPr>
        <w:t xml:space="preserve">. In this case, a percentage </w:t>
      </w:r>
      <w:r w:rsidR="00937A01">
        <w:rPr>
          <w:rFonts w:ascii="Luiss Sans" w:hAnsi="Luiss Sans"/>
          <w:color w:val="003A70"/>
          <w:lang w:val="en-US"/>
        </w:rPr>
        <w:t>set</w:t>
      </w:r>
      <w:r w:rsidR="00AF1D32" w:rsidRPr="00DC4D3E">
        <w:rPr>
          <w:rFonts w:ascii="Luiss Sans" w:hAnsi="Luiss Sans"/>
          <w:color w:val="003A70"/>
          <w:lang w:val="en-US"/>
        </w:rPr>
        <w:t xml:space="preserve"> on the basis of the income statement of </w:t>
      </w:r>
      <w:r w:rsidR="00937A01">
        <w:rPr>
          <w:rFonts w:ascii="Luiss Sans" w:hAnsi="Luiss Sans"/>
          <w:color w:val="003A70"/>
          <w:lang w:val="en-US"/>
        </w:rPr>
        <w:t xml:space="preserve">the said education </w:t>
      </w:r>
      <w:r w:rsidRPr="00DC4D3E">
        <w:rPr>
          <w:rFonts w:ascii="Luiss Sans" w:hAnsi="Luiss Sans"/>
          <w:color w:val="003A70"/>
          <w:lang w:val="en-US"/>
        </w:rPr>
        <w:t xml:space="preserve">activities will be allocated to support funded research activities </w:t>
      </w:r>
      <w:r w:rsidR="00937A01">
        <w:rPr>
          <w:rFonts w:ascii="Luiss Sans" w:hAnsi="Luiss Sans"/>
          <w:color w:val="003A70"/>
          <w:lang w:val="en-US"/>
        </w:rPr>
        <w:t>on foot of a resolution adopted by the University’s</w:t>
      </w:r>
      <w:r w:rsidRPr="00DC4D3E">
        <w:rPr>
          <w:rFonts w:ascii="Luiss Sans" w:hAnsi="Luiss Sans"/>
          <w:color w:val="003A70"/>
          <w:lang w:val="en-US"/>
        </w:rPr>
        <w:t xml:space="preserve"> Executive Committee.</w:t>
      </w:r>
    </w:p>
    <w:p w14:paraId="2CA60ECF" w14:textId="77777777" w:rsidR="00E31956" w:rsidRPr="00DC4D3E" w:rsidRDefault="00A27707" w:rsidP="00A27707">
      <w:pPr>
        <w:pStyle w:val="paragraph"/>
        <w:tabs>
          <w:tab w:val="left" w:pos="5313"/>
        </w:tabs>
        <w:spacing w:before="0" w:beforeAutospacing="0" w:after="120" w:afterAutospacing="0" w:line="280" w:lineRule="exact"/>
        <w:jc w:val="both"/>
        <w:textAlignment w:val="baseline"/>
        <w:rPr>
          <w:rFonts w:ascii="Luiss Sans" w:hAnsi="Luiss Sans" w:cs="Segoe UI"/>
          <w:color w:val="003A70"/>
          <w:sz w:val="22"/>
          <w:szCs w:val="22"/>
        </w:rPr>
      </w:pPr>
      <w:r w:rsidRPr="00DC4D3E">
        <w:rPr>
          <w:rFonts w:ascii="Luiss Sans" w:hAnsi="Luiss Sans" w:cs="Segoe UI"/>
          <w:color w:val="003A70"/>
          <w:sz w:val="22"/>
          <w:szCs w:val="22"/>
        </w:rPr>
        <w:tab/>
      </w:r>
    </w:p>
    <w:p w14:paraId="7992E394" w14:textId="25BE131A" w:rsidR="00A9050F" w:rsidRPr="00DC4D3E" w:rsidRDefault="00790DD0">
      <w:pPr>
        <w:pStyle w:val="Heading2"/>
        <w:spacing w:line="280" w:lineRule="exact"/>
        <w:ind w:left="0" w:right="0"/>
        <w:rPr>
          <w:rFonts w:ascii="Luiss Sans" w:hAnsi="Luiss Sans"/>
          <w:color w:val="003A70"/>
          <w:lang w:val="en-US"/>
        </w:rPr>
      </w:pPr>
      <w:r>
        <w:rPr>
          <w:rFonts w:ascii="Luiss Sans" w:hAnsi="Luiss Sans"/>
          <w:color w:val="003A70"/>
          <w:lang w:val="en-US"/>
        </w:rPr>
        <w:t>Article</w:t>
      </w:r>
      <w:r w:rsidRPr="00DC4D3E">
        <w:rPr>
          <w:rFonts w:ascii="Luiss Sans" w:hAnsi="Luiss Sans"/>
          <w:color w:val="003A70"/>
          <w:lang w:val="en-US"/>
        </w:rPr>
        <w:t xml:space="preserve"> </w:t>
      </w:r>
      <w:r w:rsidR="000F229F" w:rsidRPr="00DC4D3E">
        <w:rPr>
          <w:rFonts w:ascii="Luiss Sans" w:hAnsi="Luiss Sans"/>
          <w:color w:val="003A70"/>
          <w:lang w:val="en-US"/>
        </w:rPr>
        <w:t>11</w:t>
      </w:r>
    </w:p>
    <w:p w14:paraId="13319071" w14:textId="24C52260" w:rsidR="00A9050F" w:rsidRPr="00DC4D3E" w:rsidRDefault="00000000">
      <w:pPr>
        <w:spacing w:after="120" w:line="280" w:lineRule="exact"/>
        <w:jc w:val="center"/>
        <w:rPr>
          <w:rFonts w:ascii="Luiss Sans" w:hAnsi="Luiss Sans"/>
          <w:b/>
          <w:color w:val="003A70"/>
          <w:lang w:val="en-US"/>
        </w:rPr>
      </w:pPr>
      <w:r w:rsidRPr="00DC4D3E">
        <w:rPr>
          <w:rFonts w:ascii="Luiss Sans" w:hAnsi="Luiss Sans"/>
          <w:b/>
          <w:color w:val="003A70"/>
          <w:lang w:val="en-US"/>
        </w:rPr>
        <w:t xml:space="preserve">Final </w:t>
      </w:r>
      <w:r w:rsidR="00937A01">
        <w:rPr>
          <w:rFonts w:ascii="Luiss Sans" w:hAnsi="Luiss Sans"/>
          <w:b/>
          <w:color w:val="003A70"/>
          <w:lang w:val="en-US"/>
        </w:rPr>
        <w:t>Provisions</w:t>
      </w:r>
    </w:p>
    <w:p w14:paraId="6F7EF346" w14:textId="28E71AA9" w:rsidR="00A9050F" w:rsidRPr="00DC4D3E" w:rsidRDefault="00937A01" w:rsidP="00937A01">
      <w:pPr>
        <w:pStyle w:val="BodyText"/>
        <w:spacing w:after="120" w:line="280" w:lineRule="exact"/>
        <w:jc w:val="both"/>
        <w:rPr>
          <w:rFonts w:ascii="Luiss Sans" w:hAnsi="Luiss Sans"/>
          <w:color w:val="003A70"/>
          <w:lang w:val="en-US"/>
        </w:rPr>
      </w:pPr>
      <w:r w:rsidRPr="00937A01">
        <w:rPr>
          <w:rFonts w:ascii="Luiss Sans" w:hAnsi="Luiss Sans"/>
          <w:color w:val="003A70"/>
          <w:lang w:val="en-US"/>
        </w:rPr>
        <w:t xml:space="preserve">For any matters not </w:t>
      </w:r>
      <w:r>
        <w:rPr>
          <w:rFonts w:ascii="Luiss Sans" w:hAnsi="Luiss Sans"/>
          <w:color w:val="003A70"/>
          <w:lang w:val="en-US"/>
        </w:rPr>
        <w:t>governed by</w:t>
      </w:r>
      <w:r w:rsidRPr="00937A01">
        <w:rPr>
          <w:rFonts w:ascii="Luiss Sans" w:hAnsi="Luiss Sans"/>
          <w:color w:val="003A70"/>
          <w:lang w:val="en-US"/>
        </w:rPr>
        <w:t xml:space="preserve"> these Bylaws, reference is to be made to </w:t>
      </w:r>
      <w:r>
        <w:rPr>
          <w:rFonts w:ascii="Luiss Sans" w:hAnsi="Luiss Sans"/>
          <w:color w:val="003A70"/>
          <w:lang w:val="en-US"/>
        </w:rPr>
        <w:t>the University’s</w:t>
      </w:r>
      <w:r w:rsidRPr="00937A01">
        <w:rPr>
          <w:rFonts w:ascii="Luiss Sans" w:hAnsi="Luiss Sans"/>
          <w:color w:val="003A70"/>
          <w:lang w:val="en-US"/>
        </w:rPr>
        <w:t xml:space="preserve"> Statutes and regulations</w:t>
      </w:r>
      <w:r w:rsidR="00210A9C" w:rsidRPr="00DC4D3E">
        <w:rPr>
          <w:rFonts w:ascii="Luiss Sans" w:hAnsi="Luiss Sans"/>
          <w:color w:val="003A70"/>
          <w:lang w:val="en-US"/>
        </w:rPr>
        <w:t>.</w:t>
      </w:r>
    </w:p>
    <w:sectPr w:rsidR="00A9050F" w:rsidRPr="00DC4D3E" w:rsidSect="00921BCB">
      <w:headerReference w:type="default" r:id="rId11"/>
      <w:footerReference w:type="default" r:id="rId12"/>
      <w:headerReference w:type="first" r:id="rId13"/>
      <w:pgSz w:w="11910" w:h="16840"/>
      <w:pgMar w:top="2041" w:right="1361" w:bottom="1418" w:left="1361" w:header="851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3439" w14:textId="77777777" w:rsidR="0091052B" w:rsidRDefault="0091052B">
      <w:r>
        <w:separator/>
      </w:r>
    </w:p>
  </w:endnote>
  <w:endnote w:type="continuationSeparator" w:id="0">
    <w:p w14:paraId="1987F074" w14:textId="77777777" w:rsidR="0091052B" w:rsidRDefault="0091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iss Sans">
    <w:altName w:val="Calibri"/>
    <w:charset w:val="00"/>
    <w:family w:val="auto"/>
    <w:pitch w:val="variable"/>
    <w:sig w:usb0="800000AF" w:usb1="5000206A" w:usb2="00000000" w:usb3="00000000" w:csb0="00000001" w:csb1="00000000"/>
  </w:font>
  <w:font w:name="MetaPro">
    <w:altName w:val="Calibri"/>
    <w:charset w:val="00"/>
    <w:family w:val="auto"/>
    <w:pitch w:val="variable"/>
    <w:sig w:usb0="800002AF" w:usb1="40002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5C2" w14:textId="34244AFB" w:rsidR="00A9050F" w:rsidRPr="00DC4D3E" w:rsidRDefault="00D34904">
    <w:pPr>
      <w:pStyle w:val="Testatina"/>
      <w:rPr>
        <w:lang w:val="en-US"/>
      </w:rPr>
    </w:pPr>
    <w:r w:rsidRPr="00DC4D3E">
      <w:rPr>
        <w:lang w:val="en-US"/>
      </w:rPr>
      <w:t>TTE</w:t>
    </w:r>
    <w:r w:rsidR="00DC4D3E" w:rsidRPr="00DC4D3E">
      <w:rPr>
        <w:lang w:val="en-US"/>
      </w:rPr>
      <w:t xml:space="preserve"> Bylaws</w:t>
    </w:r>
    <w:r w:rsidRPr="00DC4D3E">
      <w:rPr>
        <w:lang w:val="en-US"/>
      </w:rPr>
      <w:tab/>
    </w:r>
    <w:r w:rsidRPr="00DC4D3E">
      <w:rPr>
        <w:lang w:val="en-US"/>
      </w:rPr>
      <w:fldChar w:fldCharType="begin"/>
    </w:r>
    <w:r w:rsidRPr="00DC4D3E">
      <w:rPr>
        <w:lang w:val="en-US"/>
      </w:rPr>
      <w:instrText xml:space="preserve"> PAGE  \* MERGEFORMAT </w:instrText>
    </w:r>
    <w:r w:rsidRPr="00DC4D3E">
      <w:rPr>
        <w:lang w:val="en-US"/>
      </w:rPr>
      <w:fldChar w:fldCharType="separate"/>
    </w:r>
    <w:r w:rsidRPr="00DC4D3E">
      <w:rPr>
        <w:lang w:val="en-US"/>
      </w:rPr>
      <w:t>2</w:t>
    </w:r>
    <w:r w:rsidRPr="00DC4D3E">
      <w:rPr>
        <w:lang w:val="en-US"/>
      </w:rPr>
      <w:fldChar w:fldCharType="end"/>
    </w:r>
    <w:r w:rsidRPr="00DC4D3E">
      <w:rPr>
        <w:lang w:val="en-US"/>
      </w:rPr>
      <w:t xml:space="preserve"> of </w:t>
    </w:r>
    <w:r w:rsidRPr="00DC4D3E">
      <w:rPr>
        <w:lang w:val="en-US"/>
      </w:rPr>
      <w:fldChar w:fldCharType="begin"/>
    </w:r>
    <w:r w:rsidRPr="00DC4D3E">
      <w:rPr>
        <w:lang w:val="en-US"/>
      </w:rPr>
      <w:instrText xml:space="preserve"> SECTIONPAGES  \* MERGEFORMAT </w:instrText>
    </w:r>
    <w:r w:rsidRPr="00DC4D3E">
      <w:rPr>
        <w:lang w:val="en-US"/>
      </w:rPr>
      <w:fldChar w:fldCharType="separate"/>
    </w:r>
    <w:r w:rsidR="00B548D3">
      <w:rPr>
        <w:noProof/>
        <w:lang w:val="en-US"/>
      </w:rPr>
      <w:t>5</w:t>
    </w:r>
    <w:r w:rsidRPr="00DC4D3E">
      <w:rPr>
        <w:lang w:val="en-US"/>
      </w:rPr>
      <w:fldChar w:fldCharType="end"/>
    </w:r>
  </w:p>
  <w:p w14:paraId="02529BA3" w14:textId="77777777" w:rsidR="0000707C" w:rsidRDefault="0000707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654A" w14:textId="77777777" w:rsidR="0091052B" w:rsidRDefault="0091052B">
      <w:r>
        <w:separator/>
      </w:r>
    </w:p>
  </w:footnote>
  <w:footnote w:type="continuationSeparator" w:id="0">
    <w:p w14:paraId="67B1F783" w14:textId="77777777" w:rsidR="0091052B" w:rsidRDefault="0091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E86A" w14:textId="77777777" w:rsidR="00A9050F" w:rsidRDefault="00000000">
    <w:pPr>
      <w:pStyle w:val="Header"/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3872" behindDoc="0" locked="0" layoutInCell="1" allowOverlap="1" wp14:anchorId="75B63606" wp14:editId="6A4386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92400" cy="381000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D046" w14:textId="77777777" w:rsidR="00A9050F" w:rsidRDefault="00000000">
    <w:pPr>
      <w:pStyle w:val="Header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Free International University</w:t>
    </w:r>
  </w:p>
  <w:p w14:paraId="149B0D56" w14:textId="77777777" w:rsidR="00A9050F" w:rsidRDefault="00000000">
    <w:pPr>
      <w:pStyle w:val="Header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Guido Carli School of Social Studies</w:t>
    </w:r>
  </w:p>
  <w:p w14:paraId="1B5B521E" w14:textId="77777777" w:rsidR="0015762A" w:rsidRPr="00E80AA2" w:rsidRDefault="0015762A" w:rsidP="0015762A">
    <w:pPr>
      <w:pStyle w:val="Header"/>
      <w:spacing w:line="230" w:lineRule="exact"/>
      <w:rPr>
        <w:rFonts w:ascii="Luiss Sans" w:hAnsi="Luiss Sans"/>
        <w:color w:val="003A70"/>
      </w:rPr>
    </w:pPr>
  </w:p>
  <w:p w14:paraId="196A1361" w14:textId="77777777" w:rsidR="00A9050F" w:rsidRDefault="00000000">
    <w:pPr>
      <w:pStyle w:val="Header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1824" behindDoc="0" locked="0" layoutInCell="1" allowOverlap="1" wp14:anchorId="3B9C30F4" wp14:editId="720EC7F8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638D9" w14:textId="77777777" w:rsidR="0015762A" w:rsidRPr="005C046B" w:rsidRDefault="0015762A" w:rsidP="0015762A">
    <w:pPr>
      <w:pStyle w:val="Header"/>
      <w:spacing w:line="230" w:lineRule="exact"/>
      <w:rPr>
        <w:rFonts w:ascii="Luiss Sans" w:hAnsi="Luiss Sans"/>
        <w:color w:val="003A70"/>
      </w:rPr>
    </w:pPr>
  </w:p>
  <w:p w14:paraId="736F90AE" w14:textId="77777777" w:rsidR="0015762A" w:rsidRDefault="0015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984"/>
    <w:multiLevelType w:val="hybridMultilevel"/>
    <w:tmpl w:val="59B4CB42"/>
    <w:lvl w:ilvl="0" w:tplc="08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96D4555"/>
    <w:multiLevelType w:val="hybridMultilevel"/>
    <w:tmpl w:val="09B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4477"/>
    <w:multiLevelType w:val="multilevel"/>
    <w:tmpl w:val="B41A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A69CE"/>
    <w:multiLevelType w:val="multilevel"/>
    <w:tmpl w:val="8C04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14745"/>
    <w:multiLevelType w:val="hybridMultilevel"/>
    <w:tmpl w:val="AD3431E8"/>
    <w:lvl w:ilvl="0" w:tplc="0409000F">
      <w:start w:val="1"/>
      <w:numFmt w:val="decimal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0AB1"/>
    <w:multiLevelType w:val="hybridMultilevel"/>
    <w:tmpl w:val="C29ED680"/>
    <w:lvl w:ilvl="0" w:tplc="945AAD88">
      <w:numFmt w:val="bullet"/>
      <w:lvlText w:val=""/>
      <w:lvlJc w:val="left"/>
      <w:pPr>
        <w:ind w:left="998" w:hanging="442"/>
      </w:pPr>
      <w:rPr>
        <w:rFonts w:ascii="Symbol" w:eastAsia="Symbol" w:hAnsi="Symbol" w:cs="Symbol" w:hint="default"/>
        <w:color w:val="00396F"/>
        <w:w w:val="100"/>
        <w:sz w:val="22"/>
        <w:szCs w:val="22"/>
        <w:lang w:val="it-IT" w:eastAsia="en-US" w:bidi="ar-SA"/>
      </w:rPr>
    </w:lvl>
    <w:lvl w:ilvl="1" w:tplc="B4C8F2F0">
      <w:numFmt w:val="bullet"/>
      <w:lvlText w:val="•"/>
      <w:lvlJc w:val="left"/>
      <w:pPr>
        <w:ind w:left="1785" w:hanging="442"/>
      </w:pPr>
      <w:rPr>
        <w:rFonts w:hint="default"/>
        <w:lang w:val="it-IT" w:eastAsia="en-US" w:bidi="ar-SA"/>
      </w:rPr>
    </w:lvl>
    <w:lvl w:ilvl="2" w:tplc="6BC28644">
      <w:numFmt w:val="bullet"/>
      <w:lvlText w:val="•"/>
      <w:lvlJc w:val="left"/>
      <w:pPr>
        <w:ind w:left="2573" w:hanging="442"/>
      </w:pPr>
      <w:rPr>
        <w:rFonts w:hint="default"/>
        <w:lang w:val="it-IT" w:eastAsia="en-US" w:bidi="ar-SA"/>
      </w:rPr>
    </w:lvl>
    <w:lvl w:ilvl="3" w:tplc="5992B90E">
      <w:numFmt w:val="bullet"/>
      <w:lvlText w:val="•"/>
      <w:lvlJc w:val="left"/>
      <w:pPr>
        <w:ind w:left="3361" w:hanging="442"/>
      </w:pPr>
      <w:rPr>
        <w:rFonts w:hint="default"/>
        <w:lang w:val="it-IT" w:eastAsia="en-US" w:bidi="ar-SA"/>
      </w:rPr>
    </w:lvl>
    <w:lvl w:ilvl="4" w:tplc="E7AA1D5C">
      <w:numFmt w:val="bullet"/>
      <w:lvlText w:val="•"/>
      <w:lvlJc w:val="left"/>
      <w:pPr>
        <w:ind w:left="4149" w:hanging="442"/>
      </w:pPr>
      <w:rPr>
        <w:rFonts w:hint="default"/>
        <w:lang w:val="it-IT" w:eastAsia="en-US" w:bidi="ar-SA"/>
      </w:rPr>
    </w:lvl>
    <w:lvl w:ilvl="5" w:tplc="D1B0F19E">
      <w:numFmt w:val="bullet"/>
      <w:lvlText w:val="•"/>
      <w:lvlJc w:val="left"/>
      <w:pPr>
        <w:ind w:left="4937" w:hanging="442"/>
      </w:pPr>
      <w:rPr>
        <w:rFonts w:hint="default"/>
        <w:lang w:val="it-IT" w:eastAsia="en-US" w:bidi="ar-SA"/>
      </w:rPr>
    </w:lvl>
    <w:lvl w:ilvl="6" w:tplc="CAF49926">
      <w:numFmt w:val="bullet"/>
      <w:lvlText w:val="•"/>
      <w:lvlJc w:val="left"/>
      <w:pPr>
        <w:ind w:left="5725" w:hanging="442"/>
      </w:pPr>
      <w:rPr>
        <w:rFonts w:hint="default"/>
        <w:lang w:val="it-IT" w:eastAsia="en-US" w:bidi="ar-SA"/>
      </w:rPr>
    </w:lvl>
    <w:lvl w:ilvl="7" w:tplc="DD9E7E54">
      <w:numFmt w:val="bullet"/>
      <w:lvlText w:val="•"/>
      <w:lvlJc w:val="left"/>
      <w:pPr>
        <w:ind w:left="6513" w:hanging="442"/>
      </w:pPr>
      <w:rPr>
        <w:rFonts w:hint="default"/>
        <w:lang w:val="it-IT" w:eastAsia="en-US" w:bidi="ar-SA"/>
      </w:rPr>
    </w:lvl>
    <w:lvl w:ilvl="8" w:tplc="BCE2D9F8">
      <w:numFmt w:val="bullet"/>
      <w:lvlText w:val="•"/>
      <w:lvlJc w:val="left"/>
      <w:pPr>
        <w:ind w:left="7301" w:hanging="442"/>
      </w:pPr>
      <w:rPr>
        <w:rFonts w:hint="default"/>
        <w:lang w:val="it-IT" w:eastAsia="en-US" w:bidi="ar-SA"/>
      </w:rPr>
    </w:lvl>
  </w:abstractNum>
  <w:abstractNum w:abstractNumId="6" w15:restartNumberingAfterBreak="0">
    <w:nsid w:val="15DB1EE5"/>
    <w:multiLevelType w:val="hybridMultilevel"/>
    <w:tmpl w:val="FBC43700"/>
    <w:lvl w:ilvl="0" w:tplc="67CC8D06">
      <w:start w:val="1"/>
      <w:numFmt w:val="decimal"/>
      <w:lvlText w:val="%1."/>
      <w:lvlJc w:val="left"/>
      <w:pPr>
        <w:ind w:left="826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A448A32">
      <w:numFmt w:val="bullet"/>
      <w:lvlText w:val="•"/>
      <w:lvlJc w:val="left"/>
      <w:pPr>
        <w:ind w:left="1656" w:hanging="356"/>
      </w:pPr>
      <w:rPr>
        <w:rFonts w:hint="default"/>
        <w:lang w:val="it-IT" w:eastAsia="en-US" w:bidi="ar-SA"/>
      </w:rPr>
    </w:lvl>
    <w:lvl w:ilvl="2" w:tplc="0CF80A0C">
      <w:numFmt w:val="bullet"/>
      <w:lvlText w:val="•"/>
      <w:lvlJc w:val="left"/>
      <w:pPr>
        <w:ind w:left="2493" w:hanging="356"/>
      </w:pPr>
      <w:rPr>
        <w:rFonts w:hint="default"/>
        <w:lang w:val="it-IT" w:eastAsia="en-US" w:bidi="ar-SA"/>
      </w:rPr>
    </w:lvl>
    <w:lvl w:ilvl="3" w:tplc="ECBEE372">
      <w:numFmt w:val="bullet"/>
      <w:lvlText w:val="•"/>
      <w:lvlJc w:val="left"/>
      <w:pPr>
        <w:ind w:left="3329" w:hanging="356"/>
      </w:pPr>
      <w:rPr>
        <w:rFonts w:hint="default"/>
        <w:lang w:val="it-IT" w:eastAsia="en-US" w:bidi="ar-SA"/>
      </w:rPr>
    </w:lvl>
    <w:lvl w:ilvl="4" w:tplc="22380A02">
      <w:numFmt w:val="bullet"/>
      <w:lvlText w:val="•"/>
      <w:lvlJc w:val="left"/>
      <w:pPr>
        <w:ind w:left="4166" w:hanging="356"/>
      </w:pPr>
      <w:rPr>
        <w:rFonts w:hint="default"/>
        <w:lang w:val="it-IT" w:eastAsia="en-US" w:bidi="ar-SA"/>
      </w:rPr>
    </w:lvl>
    <w:lvl w:ilvl="5" w:tplc="59687BA2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6" w:tplc="65549D1C">
      <w:numFmt w:val="bullet"/>
      <w:lvlText w:val="•"/>
      <w:lvlJc w:val="left"/>
      <w:pPr>
        <w:ind w:left="5839" w:hanging="356"/>
      </w:pPr>
      <w:rPr>
        <w:rFonts w:hint="default"/>
        <w:lang w:val="it-IT" w:eastAsia="en-US" w:bidi="ar-SA"/>
      </w:rPr>
    </w:lvl>
    <w:lvl w:ilvl="7" w:tplc="C3565282">
      <w:numFmt w:val="bullet"/>
      <w:lvlText w:val="•"/>
      <w:lvlJc w:val="left"/>
      <w:pPr>
        <w:ind w:left="6676" w:hanging="356"/>
      </w:pPr>
      <w:rPr>
        <w:rFonts w:hint="default"/>
        <w:lang w:val="it-IT" w:eastAsia="en-US" w:bidi="ar-SA"/>
      </w:rPr>
    </w:lvl>
    <w:lvl w:ilvl="8" w:tplc="D57208EA">
      <w:numFmt w:val="bullet"/>
      <w:lvlText w:val="•"/>
      <w:lvlJc w:val="left"/>
      <w:pPr>
        <w:ind w:left="7513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172F1637"/>
    <w:multiLevelType w:val="hybridMultilevel"/>
    <w:tmpl w:val="D2EAE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763"/>
    <w:multiLevelType w:val="hybridMultilevel"/>
    <w:tmpl w:val="D16CB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16A8"/>
    <w:multiLevelType w:val="hybridMultilevel"/>
    <w:tmpl w:val="B2260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712"/>
    <w:multiLevelType w:val="hybridMultilevel"/>
    <w:tmpl w:val="481CE56E"/>
    <w:lvl w:ilvl="0" w:tplc="FFFFFFFF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06C4"/>
    <w:multiLevelType w:val="hybridMultilevel"/>
    <w:tmpl w:val="553E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F775B"/>
    <w:multiLevelType w:val="hybridMultilevel"/>
    <w:tmpl w:val="4832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B3E07"/>
    <w:multiLevelType w:val="multilevel"/>
    <w:tmpl w:val="C6BA5E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70877"/>
    <w:multiLevelType w:val="hybridMultilevel"/>
    <w:tmpl w:val="FDAAEF0E"/>
    <w:lvl w:ilvl="0" w:tplc="A4AE187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824F6F4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AC2CBABC"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3" w:tplc="5A0A9D6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D47077DE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F4C00D8A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B7A234F2">
      <w:numFmt w:val="bullet"/>
      <w:lvlText w:val="•"/>
      <w:lvlJc w:val="left"/>
      <w:pPr>
        <w:ind w:left="5847" w:hanging="360"/>
      </w:pPr>
      <w:rPr>
        <w:rFonts w:hint="default"/>
        <w:lang w:val="it-IT" w:eastAsia="en-US" w:bidi="ar-SA"/>
      </w:rPr>
    </w:lvl>
    <w:lvl w:ilvl="7" w:tplc="7910E03A">
      <w:numFmt w:val="bullet"/>
      <w:lvlText w:val="•"/>
      <w:lvlJc w:val="left"/>
      <w:pPr>
        <w:ind w:left="6682" w:hanging="360"/>
      </w:pPr>
      <w:rPr>
        <w:rFonts w:hint="default"/>
        <w:lang w:val="it-IT" w:eastAsia="en-US" w:bidi="ar-SA"/>
      </w:rPr>
    </w:lvl>
    <w:lvl w:ilvl="8" w:tplc="B516B328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5523E9E"/>
    <w:multiLevelType w:val="hybridMultilevel"/>
    <w:tmpl w:val="FAE84034"/>
    <w:lvl w:ilvl="0" w:tplc="22A0D56E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3B5C6B6A"/>
    <w:multiLevelType w:val="hybridMultilevel"/>
    <w:tmpl w:val="4236A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0802"/>
    <w:multiLevelType w:val="hybridMultilevel"/>
    <w:tmpl w:val="C876F158"/>
    <w:lvl w:ilvl="0" w:tplc="730E5AEA">
      <w:start w:val="1"/>
      <w:numFmt w:val="lowerLetter"/>
      <w:lvlText w:val="%1)"/>
      <w:lvlJc w:val="left"/>
      <w:pPr>
        <w:ind w:left="826" w:hanging="3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422F79C">
      <w:numFmt w:val="bullet"/>
      <w:lvlText w:val="•"/>
      <w:lvlJc w:val="left"/>
      <w:pPr>
        <w:ind w:left="1656" w:hanging="356"/>
      </w:pPr>
      <w:rPr>
        <w:rFonts w:hint="default"/>
        <w:lang w:val="it-IT" w:eastAsia="en-US" w:bidi="ar-SA"/>
      </w:rPr>
    </w:lvl>
    <w:lvl w:ilvl="2" w:tplc="B7D847CC">
      <w:numFmt w:val="bullet"/>
      <w:lvlText w:val="•"/>
      <w:lvlJc w:val="left"/>
      <w:pPr>
        <w:ind w:left="2493" w:hanging="356"/>
      </w:pPr>
      <w:rPr>
        <w:rFonts w:hint="default"/>
        <w:lang w:val="it-IT" w:eastAsia="en-US" w:bidi="ar-SA"/>
      </w:rPr>
    </w:lvl>
    <w:lvl w:ilvl="3" w:tplc="E7240B64">
      <w:numFmt w:val="bullet"/>
      <w:lvlText w:val="•"/>
      <w:lvlJc w:val="left"/>
      <w:pPr>
        <w:ind w:left="3329" w:hanging="356"/>
      </w:pPr>
      <w:rPr>
        <w:rFonts w:hint="default"/>
        <w:lang w:val="it-IT" w:eastAsia="en-US" w:bidi="ar-SA"/>
      </w:rPr>
    </w:lvl>
    <w:lvl w:ilvl="4" w:tplc="74706892">
      <w:numFmt w:val="bullet"/>
      <w:lvlText w:val="•"/>
      <w:lvlJc w:val="left"/>
      <w:pPr>
        <w:ind w:left="4166" w:hanging="356"/>
      </w:pPr>
      <w:rPr>
        <w:rFonts w:hint="default"/>
        <w:lang w:val="it-IT" w:eastAsia="en-US" w:bidi="ar-SA"/>
      </w:rPr>
    </w:lvl>
    <w:lvl w:ilvl="5" w:tplc="003AF2EE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6" w:tplc="51709858">
      <w:numFmt w:val="bullet"/>
      <w:lvlText w:val="•"/>
      <w:lvlJc w:val="left"/>
      <w:pPr>
        <w:ind w:left="5839" w:hanging="356"/>
      </w:pPr>
      <w:rPr>
        <w:rFonts w:hint="default"/>
        <w:lang w:val="it-IT" w:eastAsia="en-US" w:bidi="ar-SA"/>
      </w:rPr>
    </w:lvl>
    <w:lvl w:ilvl="7" w:tplc="DE0AAE02">
      <w:numFmt w:val="bullet"/>
      <w:lvlText w:val="•"/>
      <w:lvlJc w:val="left"/>
      <w:pPr>
        <w:ind w:left="6676" w:hanging="356"/>
      </w:pPr>
      <w:rPr>
        <w:rFonts w:hint="default"/>
        <w:lang w:val="it-IT" w:eastAsia="en-US" w:bidi="ar-SA"/>
      </w:rPr>
    </w:lvl>
    <w:lvl w:ilvl="8" w:tplc="13EC8310">
      <w:numFmt w:val="bullet"/>
      <w:lvlText w:val="•"/>
      <w:lvlJc w:val="left"/>
      <w:pPr>
        <w:ind w:left="7513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3ED232CD"/>
    <w:multiLevelType w:val="hybridMultilevel"/>
    <w:tmpl w:val="2A82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2AA3"/>
    <w:multiLevelType w:val="hybridMultilevel"/>
    <w:tmpl w:val="C2524F10"/>
    <w:lvl w:ilvl="0" w:tplc="C95096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E0677"/>
    <w:multiLevelType w:val="multilevel"/>
    <w:tmpl w:val="8A901B6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06721"/>
    <w:multiLevelType w:val="hybridMultilevel"/>
    <w:tmpl w:val="B50C1264"/>
    <w:lvl w:ilvl="0" w:tplc="22A0D56E">
      <w:numFmt w:val="bullet"/>
      <w:lvlText w:val="-"/>
      <w:lvlJc w:val="left"/>
      <w:pPr>
        <w:ind w:left="47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1" w:tplc="8B8E3408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2" w:tplc="5DA88EE6">
      <w:numFmt w:val="bullet"/>
      <w:lvlText w:val="•"/>
      <w:lvlJc w:val="left"/>
      <w:pPr>
        <w:ind w:left="1840" w:hanging="361"/>
      </w:pPr>
      <w:rPr>
        <w:rFonts w:hint="default"/>
        <w:lang w:val="it-IT" w:eastAsia="en-US" w:bidi="ar-SA"/>
      </w:rPr>
    </w:lvl>
    <w:lvl w:ilvl="3" w:tplc="8A3C8ED8">
      <w:numFmt w:val="bullet"/>
      <w:lvlText w:val="•"/>
      <w:lvlJc w:val="left"/>
      <w:pPr>
        <w:ind w:left="2841" w:hanging="361"/>
      </w:pPr>
      <w:rPr>
        <w:rFonts w:hint="default"/>
        <w:lang w:val="it-IT" w:eastAsia="en-US" w:bidi="ar-SA"/>
      </w:rPr>
    </w:lvl>
    <w:lvl w:ilvl="4" w:tplc="7C483238">
      <w:numFmt w:val="bullet"/>
      <w:lvlText w:val="•"/>
      <w:lvlJc w:val="left"/>
      <w:pPr>
        <w:ind w:left="3841" w:hanging="361"/>
      </w:pPr>
      <w:rPr>
        <w:rFonts w:hint="default"/>
        <w:lang w:val="it-IT" w:eastAsia="en-US" w:bidi="ar-SA"/>
      </w:rPr>
    </w:lvl>
    <w:lvl w:ilvl="5" w:tplc="FA0E7166">
      <w:numFmt w:val="bullet"/>
      <w:lvlText w:val="•"/>
      <w:lvlJc w:val="left"/>
      <w:pPr>
        <w:ind w:left="4842" w:hanging="361"/>
      </w:pPr>
      <w:rPr>
        <w:rFonts w:hint="default"/>
        <w:lang w:val="it-IT" w:eastAsia="en-US" w:bidi="ar-SA"/>
      </w:rPr>
    </w:lvl>
    <w:lvl w:ilvl="6" w:tplc="D1787F5A">
      <w:numFmt w:val="bullet"/>
      <w:lvlText w:val="•"/>
      <w:lvlJc w:val="left"/>
      <w:pPr>
        <w:ind w:left="5842" w:hanging="361"/>
      </w:pPr>
      <w:rPr>
        <w:rFonts w:hint="default"/>
        <w:lang w:val="it-IT" w:eastAsia="en-US" w:bidi="ar-SA"/>
      </w:rPr>
    </w:lvl>
    <w:lvl w:ilvl="7" w:tplc="1B76BFFC">
      <w:numFmt w:val="bullet"/>
      <w:lvlText w:val="•"/>
      <w:lvlJc w:val="left"/>
      <w:pPr>
        <w:ind w:left="6843" w:hanging="361"/>
      </w:pPr>
      <w:rPr>
        <w:rFonts w:hint="default"/>
        <w:lang w:val="it-IT" w:eastAsia="en-US" w:bidi="ar-SA"/>
      </w:rPr>
    </w:lvl>
    <w:lvl w:ilvl="8" w:tplc="A118B4B6">
      <w:numFmt w:val="bullet"/>
      <w:lvlText w:val="•"/>
      <w:lvlJc w:val="left"/>
      <w:pPr>
        <w:ind w:left="7843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4FDF5C5E"/>
    <w:multiLevelType w:val="hybridMultilevel"/>
    <w:tmpl w:val="A40CCB6E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537C77A7"/>
    <w:multiLevelType w:val="multilevel"/>
    <w:tmpl w:val="46DA87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77AAE"/>
    <w:multiLevelType w:val="multilevel"/>
    <w:tmpl w:val="643A844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E02AE"/>
    <w:multiLevelType w:val="hybridMultilevel"/>
    <w:tmpl w:val="DFFA057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7F04DF"/>
    <w:multiLevelType w:val="multilevel"/>
    <w:tmpl w:val="11C03AD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96688"/>
    <w:multiLevelType w:val="hybridMultilevel"/>
    <w:tmpl w:val="7A988F90"/>
    <w:lvl w:ilvl="0" w:tplc="CEA29496">
      <w:start w:val="1"/>
      <w:numFmt w:val="lowerLetter"/>
      <w:lvlText w:val="%1)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BE8"/>
    <w:multiLevelType w:val="multilevel"/>
    <w:tmpl w:val="18C469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9029FA"/>
    <w:multiLevelType w:val="hybridMultilevel"/>
    <w:tmpl w:val="11880F40"/>
    <w:lvl w:ilvl="0" w:tplc="0409000F">
      <w:start w:val="1"/>
      <w:numFmt w:val="decimal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32CD4"/>
    <w:multiLevelType w:val="multilevel"/>
    <w:tmpl w:val="E202F3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266059">
    <w:abstractNumId w:val="6"/>
  </w:num>
  <w:num w:numId="2" w16cid:durableId="592667731">
    <w:abstractNumId w:val="14"/>
  </w:num>
  <w:num w:numId="3" w16cid:durableId="248123987">
    <w:abstractNumId w:val="17"/>
  </w:num>
  <w:num w:numId="4" w16cid:durableId="885222898">
    <w:abstractNumId w:val="22"/>
  </w:num>
  <w:num w:numId="5" w16cid:durableId="1562793669">
    <w:abstractNumId w:val="5"/>
  </w:num>
  <w:num w:numId="6" w16cid:durableId="896404277">
    <w:abstractNumId w:val="11"/>
  </w:num>
  <w:num w:numId="7" w16cid:durableId="79453395">
    <w:abstractNumId w:val="7"/>
  </w:num>
  <w:num w:numId="8" w16cid:durableId="29502488">
    <w:abstractNumId w:val="1"/>
  </w:num>
  <w:num w:numId="9" w16cid:durableId="1367827964">
    <w:abstractNumId w:val="10"/>
  </w:num>
  <w:num w:numId="10" w16cid:durableId="563837116">
    <w:abstractNumId w:val="8"/>
  </w:num>
  <w:num w:numId="11" w16cid:durableId="1932662545">
    <w:abstractNumId w:val="30"/>
  </w:num>
  <w:num w:numId="12" w16cid:durableId="508252804">
    <w:abstractNumId w:val="23"/>
  </w:num>
  <w:num w:numId="13" w16cid:durableId="516505910">
    <w:abstractNumId w:val="24"/>
  </w:num>
  <w:num w:numId="14" w16cid:durableId="1252853525">
    <w:abstractNumId w:val="20"/>
  </w:num>
  <w:num w:numId="15" w16cid:durableId="363944843">
    <w:abstractNumId w:val="26"/>
  </w:num>
  <w:num w:numId="16" w16cid:durableId="129591295">
    <w:abstractNumId w:val="2"/>
  </w:num>
  <w:num w:numId="17" w16cid:durableId="1832679524">
    <w:abstractNumId w:val="27"/>
  </w:num>
  <w:num w:numId="18" w16cid:durableId="951670427">
    <w:abstractNumId w:val="13"/>
  </w:num>
  <w:num w:numId="19" w16cid:durableId="1645037828">
    <w:abstractNumId w:val="28"/>
  </w:num>
  <w:num w:numId="20" w16cid:durableId="39087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6978711">
    <w:abstractNumId w:val="29"/>
  </w:num>
  <w:num w:numId="22" w16cid:durableId="1747266711">
    <w:abstractNumId w:val="18"/>
  </w:num>
  <w:num w:numId="23" w16cid:durableId="1630471732">
    <w:abstractNumId w:val="4"/>
  </w:num>
  <w:num w:numId="24" w16cid:durableId="340551827">
    <w:abstractNumId w:val="19"/>
  </w:num>
  <w:num w:numId="25" w16cid:durableId="897403508">
    <w:abstractNumId w:val="9"/>
  </w:num>
  <w:num w:numId="26" w16cid:durableId="1186676831">
    <w:abstractNumId w:val="16"/>
  </w:num>
  <w:num w:numId="27" w16cid:durableId="253634586">
    <w:abstractNumId w:val="0"/>
  </w:num>
  <w:num w:numId="28" w16cid:durableId="342241104">
    <w:abstractNumId w:val="21"/>
  </w:num>
  <w:num w:numId="29" w16cid:durableId="1301807132">
    <w:abstractNumId w:val="25"/>
  </w:num>
  <w:num w:numId="30" w16cid:durableId="1409577062">
    <w:abstractNumId w:val="15"/>
  </w:num>
  <w:num w:numId="31" w16cid:durableId="558052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7C"/>
    <w:rsid w:val="0000707C"/>
    <w:rsid w:val="00007993"/>
    <w:rsid w:val="00021073"/>
    <w:rsid w:val="00031EC6"/>
    <w:rsid w:val="000363FB"/>
    <w:rsid w:val="00046A39"/>
    <w:rsid w:val="00067961"/>
    <w:rsid w:val="00075E10"/>
    <w:rsid w:val="00096CCD"/>
    <w:rsid w:val="00096DCA"/>
    <w:rsid w:val="00097374"/>
    <w:rsid w:val="000C40C4"/>
    <w:rsid w:val="000C7A38"/>
    <w:rsid w:val="000D2C65"/>
    <w:rsid w:val="000D35E0"/>
    <w:rsid w:val="000D549D"/>
    <w:rsid w:val="000E323B"/>
    <w:rsid w:val="000F0F0D"/>
    <w:rsid w:val="000F229F"/>
    <w:rsid w:val="000F5A0D"/>
    <w:rsid w:val="00100C9F"/>
    <w:rsid w:val="00104048"/>
    <w:rsid w:val="00106D3F"/>
    <w:rsid w:val="00117070"/>
    <w:rsid w:val="00123A85"/>
    <w:rsid w:val="00123B1A"/>
    <w:rsid w:val="00126B3C"/>
    <w:rsid w:val="00127D6E"/>
    <w:rsid w:val="00131A67"/>
    <w:rsid w:val="001335F5"/>
    <w:rsid w:val="0013374B"/>
    <w:rsid w:val="0013691B"/>
    <w:rsid w:val="0015762A"/>
    <w:rsid w:val="001976C2"/>
    <w:rsid w:val="001A2A2B"/>
    <w:rsid w:val="001B2433"/>
    <w:rsid w:val="001C5A19"/>
    <w:rsid w:val="001C7BF9"/>
    <w:rsid w:val="001D5639"/>
    <w:rsid w:val="001E4EE3"/>
    <w:rsid w:val="001F040C"/>
    <w:rsid w:val="00205968"/>
    <w:rsid w:val="00210A9C"/>
    <w:rsid w:val="002166EB"/>
    <w:rsid w:val="00220BB0"/>
    <w:rsid w:val="002234FE"/>
    <w:rsid w:val="0023225E"/>
    <w:rsid w:val="00245DC2"/>
    <w:rsid w:val="00250081"/>
    <w:rsid w:val="0025590A"/>
    <w:rsid w:val="00257D1A"/>
    <w:rsid w:val="00273D2E"/>
    <w:rsid w:val="00282DFD"/>
    <w:rsid w:val="002A4AB8"/>
    <w:rsid w:val="002B3A41"/>
    <w:rsid w:val="002B64C3"/>
    <w:rsid w:val="002C0958"/>
    <w:rsid w:val="002C17D3"/>
    <w:rsid w:val="002D37E3"/>
    <w:rsid w:val="002E2930"/>
    <w:rsid w:val="002E49ED"/>
    <w:rsid w:val="00310F48"/>
    <w:rsid w:val="00312336"/>
    <w:rsid w:val="00315D51"/>
    <w:rsid w:val="00322600"/>
    <w:rsid w:val="003302AE"/>
    <w:rsid w:val="0033287F"/>
    <w:rsid w:val="00340C07"/>
    <w:rsid w:val="00342EE5"/>
    <w:rsid w:val="00350EF8"/>
    <w:rsid w:val="00353FD0"/>
    <w:rsid w:val="00371CEE"/>
    <w:rsid w:val="00381FC3"/>
    <w:rsid w:val="003869C4"/>
    <w:rsid w:val="00387125"/>
    <w:rsid w:val="003B2D85"/>
    <w:rsid w:val="003C7A3A"/>
    <w:rsid w:val="003D0DE5"/>
    <w:rsid w:val="003D7B05"/>
    <w:rsid w:val="00416A6D"/>
    <w:rsid w:val="00417C09"/>
    <w:rsid w:val="00420D63"/>
    <w:rsid w:val="00422DB8"/>
    <w:rsid w:val="00437192"/>
    <w:rsid w:val="00450797"/>
    <w:rsid w:val="00457011"/>
    <w:rsid w:val="0047145C"/>
    <w:rsid w:val="00481E4B"/>
    <w:rsid w:val="004A0E6D"/>
    <w:rsid w:val="004B2C2F"/>
    <w:rsid w:val="004C17EF"/>
    <w:rsid w:val="004D4B92"/>
    <w:rsid w:val="004E65C6"/>
    <w:rsid w:val="004F1077"/>
    <w:rsid w:val="004F18BD"/>
    <w:rsid w:val="0051361E"/>
    <w:rsid w:val="00522400"/>
    <w:rsid w:val="0052608A"/>
    <w:rsid w:val="00531019"/>
    <w:rsid w:val="00551B1D"/>
    <w:rsid w:val="00554587"/>
    <w:rsid w:val="00562C5D"/>
    <w:rsid w:val="00563A6E"/>
    <w:rsid w:val="00563BAD"/>
    <w:rsid w:val="00563E50"/>
    <w:rsid w:val="00564C29"/>
    <w:rsid w:val="00582FFE"/>
    <w:rsid w:val="00583845"/>
    <w:rsid w:val="00584047"/>
    <w:rsid w:val="0058434F"/>
    <w:rsid w:val="00584C61"/>
    <w:rsid w:val="005A10E7"/>
    <w:rsid w:val="005A4B0E"/>
    <w:rsid w:val="005A4E0F"/>
    <w:rsid w:val="005B1F21"/>
    <w:rsid w:val="005B428A"/>
    <w:rsid w:val="005B75CA"/>
    <w:rsid w:val="005D658E"/>
    <w:rsid w:val="005D75E0"/>
    <w:rsid w:val="005E4F1C"/>
    <w:rsid w:val="005F1F93"/>
    <w:rsid w:val="005F2551"/>
    <w:rsid w:val="00604BC5"/>
    <w:rsid w:val="006124EA"/>
    <w:rsid w:val="006161FD"/>
    <w:rsid w:val="00616FAC"/>
    <w:rsid w:val="00622E71"/>
    <w:rsid w:val="00634DBF"/>
    <w:rsid w:val="00651513"/>
    <w:rsid w:val="00654EA6"/>
    <w:rsid w:val="0066029F"/>
    <w:rsid w:val="00666F19"/>
    <w:rsid w:val="006704CD"/>
    <w:rsid w:val="00676E6D"/>
    <w:rsid w:val="00692B13"/>
    <w:rsid w:val="00693998"/>
    <w:rsid w:val="006940A5"/>
    <w:rsid w:val="00696430"/>
    <w:rsid w:val="006A047F"/>
    <w:rsid w:val="006A49C6"/>
    <w:rsid w:val="006A575B"/>
    <w:rsid w:val="006A7FCC"/>
    <w:rsid w:val="006B05B4"/>
    <w:rsid w:val="006B583A"/>
    <w:rsid w:val="006B6D58"/>
    <w:rsid w:val="006E7438"/>
    <w:rsid w:val="006E7ED4"/>
    <w:rsid w:val="00702053"/>
    <w:rsid w:val="007067BC"/>
    <w:rsid w:val="00711EE7"/>
    <w:rsid w:val="00712375"/>
    <w:rsid w:val="00712746"/>
    <w:rsid w:val="0071627B"/>
    <w:rsid w:val="0072685D"/>
    <w:rsid w:val="007403A2"/>
    <w:rsid w:val="00743151"/>
    <w:rsid w:val="00746517"/>
    <w:rsid w:val="0075401C"/>
    <w:rsid w:val="00766A45"/>
    <w:rsid w:val="0077690F"/>
    <w:rsid w:val="007820FB"/>
    <w:rsid w:val="00784B58"/>
    <w:rsid w:val="00790DD0"/>
    <w:rsid w:val="00792211"/>
    <w:rsid w:val="007A126E"/>
    <w:rsid w:val="007A3668"/>
    <w:rsid w:val="007A4DB9"/>
    <w:rsid w:val="007A6258"/>
    <w:rsid w:val="007A6A55"/>
    <w:rsid w:val="007B068E"/>
    <w:rsid w:val="007C19FC"/>
    <w:rsid w:val="007D024E"/>
    <w:rsid w:val="007D0288"/>
    <w:rsid w:val="007D4D66"/>
    <w:rsid w:val="00800238"/>
    <w:rsid w:val="00810E36"/>
    <w:rsid w:val="00811350"/>
    <w:rsid w:val="0081196D"/>
    <w:rsid w:val="008160C3"/>
    <w:rsid w:val="00816675"/>
    <w:rsid w:val="00821B13"/>
    <w:rsid w:val="00824131"/>
    <w:rsid w:val="00845524"/>
    <w:rsid w:val="00852F77"/>
    <w:rsid w:val="00882BC7"/>
    <w:rsid w:val="00883F5B"/>
    <w:rsid w:val="008A367C"/>
    <w:rsid w:val="008B25FF"/>
    <w:rsid w:val="008B498F"/>
    <w:rsid w:val="008D4BF7"/>
    <w:rsid w:val="008E38CD"/>
    <w:rsid w:val="008E4FFA"/>
    <w:rsid w:val="008E66D6"/>
    <w:rsid w:val="008F09FD"/>
    <w:rsid w:val="008F583F"/>
    <w:rsid w:val="008F716E"/>
    <w:rsid w:val="009037DF"/>
    <w:rsid w:val="0091052B"/>
    <w:rsid w:val="0091426E"/>
    <w:rsid w:val="00921BCB"/>
    <w:rsid w:val="00934FE1"/>
    <w:rsid w:val="00937A01"/>
    <w:rsid w:val="00964A1F"/>
    <w:rsid w:val="009674D6"/>
    <w:rsid w:val="00985819"/>
    <w:rsid w:val="009915E6"/>
    <w:rsid w:val="0099438D"/>
    <w:rsid w:val="009A2BAA"/>
    <w:rsid w:val="009A53FD"/>
    <w:rsid w:val="009B4984"/>
    <w:rsid w:val="009C2EAD"/>
    <w:rsid w:val="009C3B92"/>
    <w:rsid w:val="009D3E2F"/>
    <w:rsid w:val="009E7824"/>
    <w:rsid w:val="00A01C78"/>
    <w:rsid w:val="00A149EF"/>
    <w:rsid w:val="00A15754"/>
    <w:rsid w:val="00A17E32"/>
    <w:rsid w:val="00A2258C"/>
    <w:rsid w:val="00A27707"/>
    <w:rsid w:val="00A330C4"/>
    <w:rsid w:val="00A42D85"/>
    <w:rsid w:val="00A45A45"/>
    <w:rsid w:val="00A52F59"/>
    <w:rsid w:val="00A54099"/>
    <w:rsid w:val="00A64233"/>
    <w:rsid w:val="00A7118E"/>
    <w:rsid w:val="00A76280"/>
    <w:rsid w:val="00A81D60"/>
    <w:rsid w:val="00A840A6"/>
    <w:rsid w:val="00A84637"/>
    <w:rsid w:val="00A9050F"/>
    <w:rsid w:val="00A90E26"/>
    <w:rsid w:val="00AA1EC6"/>
    <w:rsid w:val="00AA2F3C"/>
    <w:rsid w:val="00AA7F6D"/>
    <w:rsid w:val="00AB2B1D"/>
    <w:rsid w:val="00AB5528"/>
    <w:rsid w:val="00AC5BE0"/>
    <w:rsid w:val="00AD2B75"/>
    <w:rsid w:val="00AF1D32"/>
    <w:rsid w:val="00AF25D5"/>
    <w:rsid w:val="00B01748"/>
    <w:rsid w:val="00B2095B"/>
    <w:rsid w:val="00B27094"/>
    <w:rsid w:val="00B27CD1"/>
    <w:rsid w:val="00B548D3"/>
    <w:rsid w:val="00B54CD0"/>
    <w:rsid w:val="00B67730"/>
    <w:rsid w:val="00B70FF7"/>
    <w:rsid w:val="00B71EAF"/>
    <w:rsid w:val="00B80B4C"/>
    <w:rsid w:val="00B91B9A"/>
    <w:rsid w:val="00B97FE6"/>
    <w:rsid w:val="00BB6054"/>
    <w:rsid w:val="00BC1FA0"/>
    <w:rsid w:val="00BC4581"/>
    <w:rsid w:val="00BD3812"/>
    <w:rsid w:val="00BD45E4"/>
    <w:rsid w:val="00BE32E6"/>
    <w:rsid w:val="00BE4719"/>
    <w:rsid w:val="00BF35E8"/>
    <w:rsid w:val="00BF5FF6"/>
    <w:rsid w:val="00C0216B"/>
    <w:rsid w:val="00C11F40"/>
    <w:rsid w:val="00C17412"/>
    <w:rsid w:val="00C20604"/>
    <w:rsid w:val="00C30A8F"/>
    <w:rsid w:val="00C458FD"/>
    <w:rsid w:val="00C51A9A"/>
    <w:rsid w:val="00C55902"/>
    <w:rsid w:val="00C660FD"/>
    <w:rsid w:val="00C67EBA"/>
    <w:rsid w:val="00C85467"/>
    <w:rsid w:val="00CA5062"/>
    <w:rsid w:val="00CA762B"/>
    <w:rsid w:val="00CB0B1C"/>
    <w:rsid w:val="00CB63F3"/>
    <w:rsid w:val="00CB7130"/>
    <w:rsid w:val="00CC25C1"/>
    <w:rsid w:val="00CC5B1A"/>
    <w:rsid w:val="00CD2CAC"/>
    <w:rsid w:val="00CE2292"/>
    <w:rsid w:val="00CE2381"/>
    <w:rsid w:val="00CE3307"/>
    <w:rsid w:val="00CE3E46"/>
    <w:rsid w:val="00CE4859"/>
    <w:rsid w:val="00CE5106"/>
    <w:rsid w:val="00CE7ACD"/>
    <w:rsid w:val="00CF26A7"/>
    <w:rsid w:val="00D0115F"/>
    <w:rsid w:val="00D03B29"/>
    <w:rsid w:val="00D05F7D"/>
    <w:rsid w:val="00D06089"/>
    <w:rsid w:val="00D071AF"/>
    <w:rsid w:val="00D26A0F"/>
    <w:rsid w:val="00D34141"/>
    <w:rsid w:val="00D34904"/>
    <w:rsid w:val="00D432E6"/>
    <w:rsid w:val="00D4472F"/>
    <w:rsid w:val="00D52868"/>
    <w:rsid w:val="00D678F2"/>
    <w:rsid w:val="00D76605"/>
    <w:rsid w:val="00D8198A"/>
    <w:rsid w:val="00D90364"/>
    <w:rsid w:val="00D903DB"/>
    <w:rsid w:val="00D950F7"/>
    <w:rsid w:val="00DA3C1A"/>
    <w:rsid w:val="00DA75FA"/>
    <w:rsid w:val="00DB0EE9"/>
    <w:rsid w:val="00DB4439"/>
    <w:rsid w:val="00DB5A27"/>
    <w:rsid w:val="00DB78F4"/>
    <w:rsid w:val="00DB7FDC"/>
    <w:rsid w:val="00DC4908"/>
    <w:rsid w:val="00DC4D3E"/>
    <w:rsid w:val="00DC775F"/>
    <w:rsid w:val="00DD0067"/>
    <w:rsid w:val="00DD46DA"/>
    <w:rsid w:val="00DD5D25"/>
    <w:rsid w:val="00DD7B1F"/>
    <w:rsid w:val="00DE2B83"/>
    <w:rsid w:val="00DE6639"/>
    <w:rsid w:val="00DF5119"/>
    <w:rsid w:val="00E1153E"/>
    <w:rsid w:val="00E13A3C"/>
    <w:rsid w:val="00E24615"/>
    <w:rsid w:val="00E31956"/>
    <w:rsid w:val="00E36E1A"/>
    <w:rsid w:val="00E427D5"/>
    <w:rsid w:val="00E4294F"/>
    <w:rsid w:val="00E4369A"/>
    <w:rsid w:val="00E471B6"/>
    <w:rsid w:val="00E54835"/>
    <w:rsid w:val="00E67001"/>
    <w:rsid w:val="00E71A81"/>
    <w:rsid w:val="00E720BC"/>
    <w:rsid w:val="00E80AB8"/>
    <w:rsid w:val="00E81AE8"/>
    <w:rsid w:val="00E93FC8"/>
    <w:rsid w:val="00E969DE"/>
    <w:rsid w:val="00E9742B"/>
    <w:rsid w:val="00EA3AF1"/>
    <w:rsid w:val="00EA4C61"/>
    <w:rsid w:val="00EA708C"/>
    <w:rsid w:val="00ED1BF8"/>
    <w:rsid w:val="00EE0456"/>
    <w:rsid w:val="00EE4123"/>
    <w:rsid w:val="00F0287E"/>
    <w:rsid w:val="00F10F3F"/>
    <w:rsid w:val="00F1697B"/>
    <w:rsid w:val="00F23042"/>
    <w:rsid w:val="00F2506C"/>
    <w:rsid w:val="00F319C7"/>
    <w:rsid w:val="00F412D7"/>
    <w:rsid w:val="00F4146D"/>
    <w:rsid w:val="00F417B6"/>
    <w:rsid w:val="00F41D57"/>
    <w:rsid w:val="00F429C5"/>
    <w:rsid w:val="00F440AB"/>
    <w:rsid w:val="00F553E1"/>
    <w:rsid w:val="00F57A18"/>
    <w:rsid w:val="00F82B8C"/>
    <w:rsid w:val="00F84929"/>
    <w:rsid w:val="00F870DB"/>
    <w:rsid w:val="00F87A19"/>
    <w:rsid w:val="00F91BC0"/>
    <w:rsid w:val="00FA1A4F"/>
    <w:rsid w:val="00FA31DB"/>
    <w:rsid w:val="00FC2FD7"/>
    <w:rsid w:val="00FC5FD7"/>
    <w:rsid w:val="00FC7243"/>
    <w:rsid w:val="00FC784B"/>
    <w:rsid w:val="00FE36DF"/>
    <w:rsid w:val="00FF40C2"/>
    <w:rsid w:val="0239B581"/>
    <w:rsid w:val="02CB2A34"/>
    <w:rsid w:val="041D3F35"/>
    <w:rsid w:val="05F69DCE"/>
    <w:rsid w:val="0A6AEB04"/>
    <w:rsid w:val="0A8C80B9"/>
    <w:rsid w:val="0ACB3AE5"/>
    <w:rsid w:val="0C74D7DD"/>
    <w:rsid w:val="0D3E70A3"/>
    <w:rsid w:val="0E54D0A1"/>
    <w:rsid w:val="11A12BB8"/>
    <w:rsid w:val="133CFC19"/>
    <w:rsid w:val="1482E1A4"/>
    <w:rsid w:val="16135350"/>
    <w:rsid w:val="169292A7"/>
    <w:rsid w:val="1881FE82"/>
    <w:rsid w:val="1978C893"/>
    <w:rsid w:val="1A6545E6"/>
    <w:rsid w:val="1B2D1166"/>
    <w:rsid w:val="1B480DFE"/>
    <w:rsid w:val="1BF83A42"/>
    <w:rsid w:val="1DB96573"/>
    <w:rsid w:val="1FA1258E"/>
    <w:rsid w:val="232A0E9F"/>
    <w:rsid w:val="247A4D89"/>
    <w:rsid w:val="260F6399"/>
    <w:rsid w:val="2958A43C"/>
    <w:rsid w:val="2A4B6E66"/>
    <w:rsid w:val="2AB55C88"/>
    <w:rsid w:val="2CA0A624"/>
    <w:rsid w:val="2FA228A2"/>
    <w:rsid w:val="310C3D81"/>
    <w:rsid w:val="32A80DE2"/>
    <w:rsid w:val="3499F5E4"/>
    <w:rsid w:val="35C4B20C"/>
    <w:rsid w:val="35DFAEA4"/>
    <w:rsid w:val="37E57626"/>
    <w:rsid w:val="3A0A67B3"/>
    <w:rsid w:val="3C6E2C89"/>
    <w:rsid w:val="3DA024FF"/>
    <w:rsid w:val="4461EF93"/>
    <w:rsid w:val="44D380D9"/>
    <w:rsid w:val="45CA4AEA"/>
    <w:rsid w:val="46BCF100"/>
    <w:rsid w:val="47ED8E69"/>
    <w:rsid w:val="4901EBAC"/>
    <w:rsid w:val="49C4C1EB"/>
    <w:rsid w:val="4AA5B7BF"/>
    <w:rsid w:val="4C418820"/>
    <w:rsid w:val="4F482E02"/>
    <w:rsid w:val="4FEF95A1"/>
    <w:rsid w:val="504FB609"/>
    <w:rsid w:val="525E3B7D"/>
    <w:rsid w:val="568A2545"/>
    <w:rsid w:val="57B1CB32"/>
    <w:rsid w:val="57CBBCDD"/>
    <w:rsid w:val="59678D3E"/>
    <w:rsid w:val="5A127A5F"/>
    <w:rsid w:val="5A161234"/>
    <w:rsid w:val="5B035D9F"/>
    <w:rsid w:val="5BC1EF77"/>
    <w:rsid w:val="5C177C0C"/>
    <w:rsid w:val="5FADE68F"/>
    <w:rsid w:val="605214BF"/>
    <w:rsid w:val="607A6402"/>
    <w:rsid w:val="63FAA46E"/>
    <w:rsid w:val="65ACEF96"/>
    <w:rsid w:val="67CDF8D7"/>
    <w:rsid w:val="692FD3B4"/>
    <w:rsid w:val="6A703345"/>
    <w:rsid w:val="6A8F0565"/>
    <w:rsid w:val="742E85DC"/>
    <w:rsid w:val="75259982"/>
    <w:rsid w:val="7891B6BB"/>
    <w:rsid w:val="7AE9B565"/>
    <w:rsid w:val="7C8585C6"/>
    <w:rsid w:val="7D3E9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FBB87"/>
  <w15:docId w15:val="{56E6B11C-E3FF-4A41-9F61-03CAB6D7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726" w:right="1078" w:hanging="6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253" w:right="225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753" w:lineRule="exact"/>
      <w:ind w:left="575" w:right="94"/>
      <w:jc w:val="center"/>
    </w:pPr>
    <w:rPr>
      <w:b/>
      <w:bCs/>
      <w:sz w:val="64"/>
      <w:szCs w:val="64"/>
    </w:rPr>
  </w:style>
  <w:style w:type="paragraph" w:styleId="ListParagraph">
    <w:name w:val="List Paragraph"/>
    <w:aliases w:val="Titolo Capitolo,CV-Style-Enumeration"/>
    <w:basedOn w:val="Normal"/>
    <w:link w:val="ListParagraphChar"/>
    <w:uiPriority w:val="34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940A5"/>
    <w:rPr>
      <w:rFonts w:ascii="Calibri" w:eastAsia="Calibri" w:hAnsi="Calibri" w:cs="Calibri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1E"/>
    <w:rPr>
      <w:rFonts w:ascii="Segoe UI" w:eastAsia="Calibri" w:hAnsi="Segoe UI" w:cs="Segoe UI"/>
      <w:sz w:val="18"/>
      <w:szCs w:val="18"/>
      <w:lang w:val="it-IT"/>
    </w:rPr>
  </w:style>
  <w:style w:type="paragraph" w:styleId="Header">
    <w:name w:val="header"/>
    <w:basedOn w:val="Normal"/>
    <w:link w:val="HeaderChar"/>
    <w:unhideWhenUsed/>
    <w:rsid w:val="005136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61E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136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61E"/>
    <w:rPr>
      <w:rFonts w:ascii="Calibri" w:eastAsia="Calibri" w:hAnsi="Calibri" w:cs="Calibri"/>
      <w:lang w:val="it-IT"/>
    </w:rPr>
  </w:style>
  <w:style w:type="paragraph" w:customStyle="1" w:styleId="TitoloDocumento">
    <w:name w:val="Titolo Documento"/>
    <w:basedOn w:val="Normal"/>
    <w:qFormat/>
    <w:rsid w:val="0032260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720" w:lineRule="exact"/>
    </w:pPr>
    <w:rPr>
      <w:rFonts w:ascii="Luiss Sans" w:eastAsia="MetaPro" w:hAnsi="Luiss Sans" w:cs="MetaPro"/>
      <w:b/>
      <w:bCs/>
      <w:color w:val="003A65"/>
      <w:sz w:val="64"/>
      <w:szCs w:val="64"/>
      <w:u w:color="003A65"/>
      <w:bdr w:val="nil"/>
      <w:lang w:val="en-US"/>
    </w:rPr>
  </w:style>
  <w:style w:type="paragraph" w:customStyle="1" w:styleId="paragraph">
    <w:name w:val="paragraph"/>
    <w:basedOn w:val="Normal"/>
    <w:rsid w:val="005B42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B428A"/>
  </w:style>
  <w:style w:type="character" w:customStyle="1" w:styleId="eop">
    <w:name w:val="eop"/>
    <w:basedOn w:val="DefaultParagraphFont"/>
    <w:rsid w:val="005B428A"/>
  </w:style>
  <w:style w:type="paragraph" w:customStyle="1" w:styleId="Paragrafoelenco1">
    <w:name w:val="Paragrafo elenco1"/>
    <w:basedOn w:val="Normal"/>
    <w:rsid w:val="003D0DE5"/>
    <w:pPr>
      <w:widowControl/>
      <w:autoSpaceDE/>
      <w:autoSpaceDN/>
      <w:ind w:left="720"/>
      <w:contextualSpacing/>
    </w:pPr>
    <w:rPr>
      <w:rFonts w:eastAsia="Times New Roman" w:cs="Times New Roman"/>
    </w:rPr>
  </w:style>
  <w:style w:type="paragraph" w:customStyle="1" w:styleId="Testatina">
    <w:name w:val="Testatina"/>
    <w:basedOn w:val="Footer"/>
    <w:qFormat/>
    <w:rsid w:val="009E7824"/>
    <w:pPr>
      <w:widowControl/>
      <w:tabs>
        <w:tab w:val="clear" w:pos="4819"/>
        <w:tab w:val="clear" w:pos="9638"/>
        <w:tab w:val="right" w:pos="8781"/>
      </w:tabs>
      <w:autoSpaceDE/>
      <w:autoSpaceDN/>
      <w:spacing w:line="220" w:lineRule="exact"/>
    </w:pPr>
    <w:rPr>
      <w:rFonts w:ascii="Luiss Sans" w:eastAsiaTheme="minorHAnsi" w:hAnsi="Luiss Sans" w:cstheme="minorBidi"/>
      <w:b/>
      <w:bCs/>
      <w:color w:val="003A70"/>
      <w:sz w:val="18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27094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customStyle="1" w:styleId="ListParagraphChar">
    <w:name w:val="List Paragraph Char"/>
    <w:aliases w:val="Titolo Capitolo Char,CV-Style-Enumeration Char"/>
    <w:link w:val="ListParagraph"/>
    <w:uiPriority w:val="34"/>
    <w:qFormat/>
    <w:locked/>
    <w:rsid w:val="000C40C4"/>
    <w:rPr>
      <w:rFonts w:ascii="Calibri" w:eastAsia="Calibri" w:hAnsi="Calibri" w:cs="Calibri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F2506C"/>
    <w:rPr>
      <w:rFonts w:ascii="Calibri" w:eastAsia="Calibri" w:hAnsi="Calibri" w:cs="Calibri"/>
      <w:b/>
      <w:bCs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85D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Default">
    <w:name w:val="Default"/>
    <w:rsid w:val="007C19FC"/>
    <w:pPr>
      <w:widowControl/>
      <w:adjustRightInd w:val="0"/>
    </w:pPr>
    <w:rPr>
      <w:rFonts w:ascii="Luiss Sans" w:hAnsi="Luiss Sans" w:cs="Luiss Sans"/>
      <w:color w:val="000000"/>
      <w:sz w:val="24"/>
      <w:szCs w:val="24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800d96-1f4b-408c-81a7-034b7e5c86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FF71FD64A5C04DBEA29E83A07DCE6F" ma:contentTypeVersion="15" ma:contentTypeDescription="Creare un nuovo documento." ma:contentTypeScope="" ma:versionID="e5efd90abea2ad0aaf9fa758b865e3ee">
  <xsd:schema xmlns:xsd="http://www.w3.org/2001/XMLSchema" xmlns:xs="http://www.w3.org/2001/XMLSchema" xmlns:p="http://schemas.microsoft.com/office/2006/metadata/properties" xmlns:ns3="66229d7e-335f-46cb-9868-28120441835c" xmlns:ns4="8a800d96-1f4b-408c-81a7-034b7e5c864a" targetNamespace="http://schemas.microsoft.com/office/2006/metadata/properties" ma:root="true" ma:fieldsID="4305c87e340948516e3a61f0499fd25e" ns3:_="" ns4:_="">
    <xsd:import namespace="66229d7e-335f-46cb-9868-28120441835c"/>
    <xsd:import namespace="8a800d96-1f4b-408c-81a7-034b7e5c86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9d7e-335f-46cb-9868-281204418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0d96-1f4b-408c-81a7-034b7e5c8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8873-6668-42AD-8AB3-8DA59B942808}">
  <ds:schemaRefs>
    <ds:schemaRef ds:uri="http://schemas.microsoft.com/office/2006/metadata/properties"/>
    <ds:schemaRef ds:uri="http://schemas.microsoft.com/office/infopath/2007/PartnerControls"/>
    <ds:schemaRef ds:uri="8a800d96-1f4b-408c-81a7-034b7e5c864a"/>
  </ds:schemaRefs>
</ds:datastoreItem>
</file>

<file path=customXml/itemProps2.xml><?xml version="1.0" encoding="utf-8"?>
<ds:datastoreItem xmlns:ds="http://schemas.openxmlformats.org/officeDocument/2006/customXml" ds:itemID="{28204EE8-5EAE-474C-9F48-D8AE6A5A5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FD40E-F2A9-4950-9ECB-1DD6B540F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29d7e-335f-46cb-9868-28120441835c"/>
    <ds:schemaRef ds:uri="8a800d96-1f4b-408c-81a7-034b7e5c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8DD5E-34DB-4507-AC3D-4FF108AA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 gennaio 2007</vt:lpstr>
      <vt:lpstr>1 gennaio 2007</vt:lpstr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keywords>, docId:E08D66D474788D2E204EA1ABC9B6B93C</cp:keywords>
  <cp:lastModifiedBy>Richard Boyce</cp:lastModifiedBy>
  <cp:revision>14</cp:revision>
  <dcterms:created xsi:type="dcterms:W3CDTF">2023-03-30T12:03:00Z</dcterms:created>
  <dcterms:modified xsi:type="dcterms:W3CDTF">2023-04-03T17:09:00Z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0x01010066FF71FD64A5C04DBEA29E83A07DCE6F</vt:lpwstr>
  </property>
</Properties>
</file>